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APP参数</w:t>
      </w:r>
    </w:p>
    <w:p>
      <w:pPr>
        <w:rPr>
          <w:rFonts w:hint="eastAsia"/>
        </w:rPr>
      </w:pPr>
      <w:r>
        <w:rPr>
          <w:rFonts w:hint="eastAsia"/>
          <w:lang w:eastAsia="zh-CN"/>
        </w:rPr>
        <w:t xml:space="preserve">    1、</w:t>
      </w:r>
      <w:r>
        <w:rPr>
          <w:rFonts w:hint="eastAsia"/>
        </w:rPr>
        <w:t>国内外近二十年以及最新的研究结果信息的 收集与汇总，其中包括:常见西药和中药的评价信息;动物实验研究 和人类暴露研究数据;大量的环境危险因素的评价信息;每种药物或 环境危险因素的致畸性研究成果信息;还有遗传疾病、超声方面的内 容，这都是目前临床咨询所需要的重要循证依据与价值信息。</w:t>
      </w:r>
    </w:p>
    <w:p>
      <w:pPr>
        <w:rPr>
          <w:rFonts w:hint="eastAsia"/>
        </w:rPr>
      </w:pPr>
      <w:r>
        <w:rPr>
          <w:rFonts w:hint="eastAsia"/>
          <w:lang w:eastAsia="zh-CN"/>
        </w:rPr>
        <w:t xml:space="preserve">    2、</w:t>
      </w:r>
      <w:r>
        <w:rPr>
          <w:rFonts w:hint="eastAsia"/>
        </w:rPr>
        <w:t>西药 FDA 分类、分 类查询、个人档案、统计分析、基础知识库、专业培训、视频教程、 健康教育等强大的功能模块。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3、</w:t>
      </w:r>
      <w:r>
        <w:rPr>
          <w:rFonts w:hint="eastAsia"/>
        </w:rPr>
        <w:t>工作站可以随时更新、新增风险信息和最新信息，数据库也随时 进行更新</w:t>
      </w:r>
      <w:r>
        <w:rPr>
          <w:rFonts w:hint="eastAsia"/>
          <w:lang w:eastAsia="zh-CN"/>
        </w:rPr>
        <w:t>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3ZWNkOWNmYjcwOTlmNTE2MmMxMjdlMjhiNzUwY2UifQ=="/>
  </w:docVars>
  <w:rsids>
    <w:rsidRoot w:val="00000000"/>
    <w:rsid w:val="0F9426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2023-09-21T09:53:00Z</dcterms:created>
  <dc:creator>iPhone</dc:creator>
  <cp:lastModifiedBy>???</cp:lastModifiedBy>
  <dcterms:modified xsi:type="dcterms:W3CDTF">2023-10-16T07:23:41Z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5DB4281EFABC24B202A20B65413A5E53</vt:lpwstr>
  </property>
</Properties>
</file>