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DB26C">
      <w:pPr>
        <w:pStyle w:val="2"/>
        <w:ind w:firstLine="3920" w:firstLineChars="1400"/>
        <w:jc w:val="both"/>
        <w:rPr>
          <w:rFonts w:hint="eastAsia" w:ascii="宋体" w:hAnsi="宋体" w:eastAsia="宋体" w:cs="宋体"/>
          <w:b w:val="0"/>
          <w:bCs w:val="0"/>
          <w:sz w:val="28"/>
          <w:szCs w:val="28"/>
          <w:lang w:val="en-US" w:eastAsia="zh-CN"/>
        </w:rPr>
      </w:pPr>
      <w:bookmarkStart w:id="0" w:name="_GoBack"/>
      <w:r>
        <w:rPr>
          <w:rFonts w:hint="eastAsia" w:ascii="宋体" w:hAnsi="宋体" w:eastAsia="宋体" w:cs="宋体"/>
          <w:b w:val="0"/>
          <w:bCs w:val="0"/>
          <w:sz w:val="28"/>
          <w:szCs w:val="28"/>
          <w:lang w:val="en-US" w:eastAsia="zh-CN"/>
        </w:rPr>
        <w:t>雅安市人民医院院内耗材试剂采购评分标准</w:t>
      </w:r>
    </w:p>
    <w:bookmarkEnd w:id="0"/>
    <w:p w14:paraId="28046912">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14:paraId="31A411D9">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14:paraId="7BC67CA1">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14:paraId="1F786CB1">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14:paraId="4A3FF4E2">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14:paraId="22B4D89E">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14:paraId="79899761">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14:paraId="07FB73C4">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14:paraId="1B02E592">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14:paraId="68CE633C">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14:paraId="6157E6C3">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14:paraId="6AF8BFCC">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14:paraId="31287303">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3F549315">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3B10D6AE">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14:paraId="1005A2CB">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14:paraId="151D7483">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14:paraId="6838D50C">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14:paraId="3BCB8AEC">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14:paraId="57BFBBE2">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0297CE4C">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14:paraId="13631474">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14:paraId="518A3546">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14:paraId="10E79C6E">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14:paraId="6671CA2D">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14:paraId="05D1A6B5">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30CD8A7A">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5D27110A">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14:paraId="3ACE9BC8">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14:paraId="43A75CB3">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14:paraId="6FE358AC">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14:paraId="3722F8CA">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14:paraId="29DC5A71">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14:paraId="3AA890EE">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07D71F2C">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300D6508">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6431E69F">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14:paraId="59A0B914">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14:paraId="6DE8EBD2">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14:paraId="056EF827">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14:paraId="394B64C3">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14:paraId="40409E7B">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14:paraId="3CF9EA58">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