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369AE">
      <w:pPr>
        <w:rPr>
          <w:rFonts w:hint="eastAsia"/>
          <w:lang w:val="en-US" w:eastAsia="zh-CN"/>
        </w:rPr>
      </w:pPr>
      <w:r>
        <w:rPr>
          <w:rFonts w:hint="eastAsia"/>
          <w:lang w:val="en-US" w:eastAsia="zh-CN"/>
        </w:rPr>
        <w:t>项目需求</w:t>
      </w:r>
    </w:p>
    <w:p w14:paraId="0C9282A5">
      <w:pPr>
        <w:pStyle w:val="9"/>
        <w:spacing w:line="360" w:lineRule="auto"/>
        <w:ind w:left="0" w:leftChars="0" w:firstLine="0" w:firstLineChars="0"/>
        <w:outlineLvl w:val="0"/>
        <w:rPr>
          <w:rFonts w:ascii="宋体" w:hAnsi="宋体" w:eastAsia="宋体" w:cs="宋体"/>
          <w:color w:val="auto"/>
          <w:lang w:val="en-US"/>
        </w:rPr>
      </w:pPr>
      <w:r>
        <w:rPr>
          <w:rFonts w:hint="eastAsia" w:ascii="宋体" w:hAnsi="宋体" w:eastAsia="宋体" w:cs="宋体"/>
          <w:b/>
          <w:color w:val="auto"/>
        </w:rPr>
        <w:t>一、项目名称</w:t>
      </w:r>
      <w:r>
        <w:rPr>
          <w:rFonts w:hint="eastAsia" w:ascii="宋体" w:hAnsi="宋体" w:eastAsia="宋体" w:cs="宋体"/>
          <w:bCs/>
          <w:color w:val="auto"/>
        </w:rPr>
        <w:t>：</w:t>
      </w:r>
      <w:r>
        <w:rPr>
          <w:rFonts w:hint="eastAsia" w:ascii="宋体" w:hAnsi="宋体" w:eastAsia="宋体" w:cs="宋体"/>
          <w:b/>
          <w:color w:val="auto"/>
        </w:rPr>
        <w:t>雅安市人民医院202</w:t>
      </w:r>
      <w:r>
        <w:rPr>
          <w:rFonts w:hint="eastAsia" w:ascii="宋体" w:hAnsi="宋体" w:eastAsia="宋体" w:cs="宋体"/>
          <w:b/>
          <w:color w:val="auto"/>
          <w:lang w:val="en-US" w:eastAsia="zh-CN"/>
        </w:rPr>
        <w:t>6</w:t>
      </w:r>
      <w:r>
        <w:rPr>
          <w:rFonts w:hint="eastAsia" w:ascii="宋体" w:hAnsi="宋体" w:eastAsia="宋体" w:cs="宋体"/>
          <w:b/>
          <w:color w:val="auto"/>
        </w:rPr>
        <w:t>年等</w:t>
      </w:r>
      <w:r>
        <w:rPr>
          <w:rFonts w:hint="eastAsia" w:ascii="宋体" w:hAnsi="宋体" w:eastAsia="宋体" w:cs="宋体"/>
          <w:b/>
          <w:color w:val="auto"/>
          <w:lang w:val="en-US" w:eastAsia="zh-CN"/>
        </w:rPr>
        <w:t>级保护</w:t>
      </w:r>
      <w:r>
        <w:rPr>
          <w:rFonts w:hint="eastAsia" w:ascii="宋体" w:hAnsi="宋体" w:eastAsia="宋体" w:cs="宋体"/>
          <w:b/>
          <w:color w:val="auto"/>
        </w:rPr>
        <w:t>测评服务项目</w:t>
      </w:r>
    </w:p>
    <w:p w14:paraId="1981B36E">
      <w:pPr>
        <w:pStyle w:val="2"/>
        <w:outlineLvl w:val="0"/>
        <w:rPr>
          <w:rFonts w:ascii="宋体" w:hAnsi="宋体" w:cs="宋体"/>
          <w:b/>
          <w:color w:val="auto"/>
          <w:sz w:val="24"/>
          <w:szCs w:val="24"/>
        </w:rPr>
      </w:pPr>
      <w:r>
        <w:rPr>
          <w:rFonts w:hint="eastAsia" w:ascii="宋体" w:hAnsi="宋体" w:cs="宋体"/>
          <w:b/>
          <w:color w:val="auto"/>
          <w:sz w:val="24"/>
          <w:szCs w:val="24"/>
          <w:lang w:val="en-US" w:eastAsia="zh-CN"/>
        </w:rPr>
        <w:t>二</w:t>
      </w:r>
      <w:r>
        <w:rPr>
          <w:rFonts w:hint="eastAsia" w:ascii="宋体" w:hAnsi="宋体" w:cs="宋体"/>
          <w:b/>
          <w:color w:val="auto"/>
          <w:sz w:val="24"/>
          <w:szCs w:val="24"/>
        </w:rPr>
        <w:t>、项目简介：</w:t>
      </w:r>
    </w:p>
    <w:p w14:paraId="4A2B9AD7">
      <w:pPr>
        <w:rPr>
          <w:bCs/>
          <w:color w:val="auto"/>
        </w:rPr>
      </w:pPr>
      <w:r>
        <w:rPr>
          <w:rFonts w:hint="eastAsia" w:ascii="宋体" w:hAnsi="宋体" w:eastAsia="宋体" w:cs="宋体"/>
          <w:bCs/>
          <w:color w:val="auto"/>
          <w:sz w:val="24"/>
          <w:szCs w:val="24"/>
        </w:rPr>
        <w:t>本</w:t>
      </w:r>
      <w:r>
        <w:rPr>
          <w:rFonts w:hint="eastAsia" w:ascii="宋体" w:hAnsi="宋体" w:cs="宋体"/>
          <w:bCs/>
          <w:color w:val="auto"/>
          <w:sz w:val="24"/>
          <w:szCs w:val="24"/>
          <w:lang w:val="en-US" w:eastAsia="zh-CN"/>
        </w:rPr>
        <w:t>次</w:t>
      </w:r>
      <w:r>
        <w:rPr>
          <w:rFonts w:hint="eastAsia" w:ascii="宋体" w:hAnsi="宋体" w:eastAsia="宋体" w:cs="宋体"/>
          <w:bCs/>
          <w:color w:val="auto"/>
          <w:sz w:val="24"/>
          <w:szCs w:val="24"/>
          <w:lang w:val="en-US" w:eastAsia="zh-CN"/>
        </w:rPr>
        <w:t>所需测评系统</w:t>
      </w:r>
      <w:r>
        <w:rPr>
          <w:rFonts w:hint="eastAsia" w:ascii="宋体" w:hAnsi="宋体" w:cs="宋体"/>
          <w:bCs/>
          <w:color w:val="auto"/>
          <w:sz w:val="24"/>
          <w:szCs w:val="24"/>
          <w:lang w:val="en-US" w:eastAsia="zh-CN"/>
        </w:rPr>
        <w:t>共计八个，具体</w:t>
      </w:r>
      <w:r>
        <w:rPr>
          <w:rFonts w:hint="eastAsia" w:ascii="宋体" w:hAnsi="宋体" w:eastAsia="宋体" w:cs="宋体"/>
          <w:bCs/>
          <w:color w:val="auto"/>
          <w:sz w:val="24"/>
          <w:szCs w:val="24"/>
        </w:rPr>
        <w:t>如下：</w:t>
      </w:r>
    </w:p>
    <w:tbl>
      <w:tblPr>
        <w:tblStyle w:val="6"/>
        <w:tblpPr w:leftFromText="180" w:rightFromText="180" w:vertAnchor="text" w:horzAnchor="page" w:tblpX="1765" w:tblpY="483"/>
        <w:tblOverlap w:val="never"/>
        <w:tblW w:w="8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293"/>
        <w:gridCol w:w="1438"/>
      </w:tblGrid>
      <w:tr w14:paraId="422BE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948" w:type="dxa"/>
            <w:noWrap w:val="0"/>
            <w:vAlign w:val="center"/>
          </w:tcPr>
          <w:p w14:paraId="4B0EFF2E">
            <w:pPr>
              <w:spacing w:line="400" w:lineRule="exact"/>
              <w:jc w:val="center"/>
              <w:rPr>
                <w:rFonts w:hint="default" w:ascii="宋体" w:hAnsi="宋体" w:eastAsia="宋体" w:cs="宋体"/>
                <w:bCs/>
                <w:color w:val="auto"/>
                <w:szCs w:val="21"/>
                <w:lang w:val="en-US" w:eastAsia="zh-CN"/>
              </w:rPr>
            </w:pPr>
            <w:r>
              <w:rPr>
                <w:rFonts w:hint="eastAsia" w:ascii="宋体" w:hAnsi="宋体" w:eastAsia="宋体" w:cs="宋体"/>
                <w:bCs/>
                <w:color w:val="auto"/>
                <w:szCs w:val="21"/>
                <w:lang w:val="en-US" w:eastAsia="zh-CN"/>
              </w:rPr>
              <w:t>序号</w:t>
            </w:r>
          </w:p>
        </w:tc>
        <w:tc>
          <w:tcPr>
            <w:tcW w:w="6293" w:type="dxa"/>
            <w:noWrap w:val="0"/>
            <w:vAlign w:val="center"/>
          </w:tcPr>
          <w:p w14:paraId="1488EE92">
            <w:pPr>
              <w:spacing w:line="400" w:lineRule="exact"/>
              <w:jc w:val="center"/>
              <w:rPr>
                <w:rFonts w:ascii="宋体" w:hAnsi="宋体" w:eastAsia="宋体" w:cs="宋体"/>
                <w:bCs/>
                <w:color w:val="auto"/>
                <w:szCs w:val="21"/>
              </w:rPr>
            </w:pPr>
            <w:r>
              <w:rPr>
                <w:rFonts w:hint="eastAsia" w:ascii="宋体" w:hAnsi="宋体" w:eastAsia="宋体" w:cs="宋体"/>
                <w:bCs/>
                <w:color w:val="auto"/>
                <w:szCs w:val="21"/>
              </w:rPr>
              <w:t>标的名称</w:t>
            </w:r>
          </w:p>
        </w:tc>
        <w:tc>
          <w:tcPr>
            <w:tcW w:w="1438" w:type="dxa"/>
            <w:noWrap w:val="0"/>
            <w:vAlign w:val="center"/>
          </w:tcPr>
          <w:p w14:paraId="2AB0C190">
            <w:pPr>
              <w:spacing w:line="400" w:lineRule="exact"/>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备注</w:t>
            </w:r>
          </w:p>
        </w:tc>
      </w:tr>
      <w:tr w14:paraId="04724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48" w:type="dxa"/>
            <w:noWrap w:val="0"/>
            <w:vAlign w:val="center"/>
          </w:tcPr>
          <w:p w14:paraId="0D918250">
            <w:pPr>
              <w:spacing w:line="360" w:lineRule="exact"/>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w:t>
            </w:r>
          </w:p>
        </w:tc>
        <w:tc>
          <w:tcPr>
            <w:tcW w:w="6293" w:type="dxa"/>
            <w:noWrap w:val="0"/>
            <w:vAlign w:val="center"/>
          </w:tcPr>
          <w:p w14:paraId="475FF7EA">
            <w:pPr>
              <w:spacing w:line="400" w:lineRule="exact"/>
              <w:jc w:val="center"/>
              <w:rPr>
                <w:rFonts w:ascii="宋体" w:hAnsi="宋体" w:eastAsia="宋体" w:cs="宋体"/>
                <w:color w:val="auto"/>
                <w:sz w:val="24"/>
                <w:szCs w:val="24"/>
              </w:rPr>
            </w:pPr>
            <w:r>
              <w:rPr>
                <w:rFonts w:hint="eastAsia" w:ascii="宋体" w:hAnsi="宋体" w:eastAsia="宋体" w:cs="宋体"/>
                <w:color w:val="auto"/>
                <w:sz w:val="24"/>
                <w:szCs w:val="24"/>
              </w:rPr>
              <w:t>HIS系统等保测评</w:t>
            </w:r>
          </w:p>
        </w:tc>
        <w:tc>
          <w:tcPr>
            <w:tcW w:w="1438" w:type="dxa"/>
            <w:noWrap w:val="0"/>
            <w:vAlign w:val="center"/>
          </w:tcPr>
          <w:p w14:paraId="62F88B8E">
            <w:pPr>
              <w:spacing w:line="400" w:lineRule="exact"/>
              <w:jc w:val="center"/>
              <w:rPr>
                <w:rFonts w:ascii="宋体" w:hAnsi="宋体" w:eastAsia="宋体" w:cs="宋体"/>
                <w:bCs/>
                <w:color w:val="auto"/>
                <w:szCs w:val="21"/>
              </w:rPr>
            </w:pPr>
          </w:p>
        </w:tc>
      </w:tr>
      <w:tr w14:paraId="78F5E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48" w:type="dxa"/>
            <w:noWrap w:val="0"/>
            <w:vAlign w:val="center"/>
          </w:tcPr>
          <w:p w14:paraId="2C6832BB">
            <w:pPr>
              <w:spacing w:line="400" w:lineRule="exact"/>
              <w:jc w:val="center"/>
              <w:rPr>
                <w:rFonts w:hint="default" w:eastAsia="宋体"/>
                <w:color w:val="auto"/>
                <w:lang w:val="en-US" w:eastAsia="zh-CN"/>
              </w:rPr>
            </w:pPr>
            <w:r>
              <w:rPr>
                <w:rFonts w:hint="eastAsia"/>
                <w:color w:val="auto"/>
                <w:lang w:val="en-US" w:eastAsia="zh-CN"/>
              </w:rPr>
              <w:t>2</w:t>
            </w:r>
          </w:p>
        </w:tc>
        <w:tc>
          <w:tcPr>
            <w:tcW w:w="6293" w:type="dxa"/>
            <w:noWrap w:val="0"/>
            <w:vAlign w:val="center"/>
          </w:tcPr>
          <w:p w14:paraId="32A0440F">
            <w:pPr>
              <w:spacing w:line="400" w:lineRule="exact"/>
              <w:jc w:val="center"/>
              <w:rPr>
                <w:rFonts w:ascii="宋体" w:hAnsi="宋体" w:eastAsia="宋体" w:cs="宋体"/>
                <w:color w:val="auto"/>
                <w:sz w:val="24"/>
                <w:szCs w:val="24"/>
              </w:rPr>
            </w:pPr>
            <w:r>
              <w:rPr>
                <w:rFonts w:hint="eastAsia" w:ascii="宋体" w:hAnsi="宋体" w:eastAsia="宋体" w:cs="宋体"/>
                <w:color w:val="auto"/>
                <w:sz w:val="24"/>
                <w:szCs w:val="24"/>
              </w:rPr>
              <w:t>LIS系统等保测评</w:t>
            </w:r>
          </w:p>
        </w:tc>
        <w:tc>
          <w:tcPr>
            <w:tcW w:w="1438" w:type="dxa"/>
            <w:noWrap w:val="0"/>
            <w:vAlign w:val="center"/>
          </w:tcPr>
          <w:p w14:paraId="3FADAD6B">
            <w:pPr>
              <w:spacing w:line="400" w:lineRule="exact"/>
              <w:jc w:val="center"/>
              <w:rPr>
                <w:rFonts w:ascii="宋体" w:hAnsi="宋体" w:eastAsia="宋体" w:cs="宋体"/>
                <w:color w:val="auto"/>
                <w:sz w:val="24"/>
                <w:szCs w:val="24"/>
              </w:rPr>
            </w:pPr>
          </w:p>
        </w:tc>
      </w:tr>
      <w:tr w14:paraId="6F5F0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48" w:type="dxa"/>
            <w:noWrap w:val="0"/>
            <w:vAlign w:val="center"/>
          </w:tcPr>
          <w:p w14:paraId="785B2AB1">
            <w:pPr>
              <w:spacing w:line="4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6293" w:type="dxa"/>
            <w:noWrap w:val="0"/>
            <w:vAlign w:val="center"/>
          </w:tcPr>
          <w:p w14:paraId="1AB8EA8B">
            <w:pPr>
              <w:spacing w:line="400" w:lineRule="exact"/>
              <w:jc w:val="center"/>
              <w:rPr>
                <w:rFonts w:ascii="宋体" w:hAnsi="宋体" w:eastAsia="宋体" w:cs="宋体"/>
                <w:color w:val="auto"/>
                <w:sz w:val="24"/>
                <w:szCs w:val="24"/>
              </w:rPr>
            </w:pPr>
            <w:r>
              <w:rPr>
                <w:rFonts w:hint="eastAsia" w:ascii="宋体" w:hAnsi="宋体" w:eastAsia="宋体" w:cs="宋体"/>
                <w:color w:val="auto"/>
                <w:sz w:val="24"/>
                <w:szCs w:val="24"/>
              </w:rPr>
              <w:t>PACS系统等保测评</w:t>
            </w:r>
          </w:p>
        </w:tc>
        <w:tc>
          <w:tcPr>
            <w:tcW w:w="1438" w:type="dxa"/>
            <w:noWrap w:val="0"/>
            <w:vAlign w:val="center"/>
          </w:tcPr>
          <w:p w14:paraId="0ABC1C09">
            <w:pPr>
              <w:spacing w:line="400" w:lineRule="exact"/>
              <w:jc w:val="center"/>
              <w:rPr>
                <w:rFonts w:ascii="宋体" w:hAnsi="宋体" w:eastAsia="宋体" w:cs="宋体"/>
                <w:color w:val="auto"/>
                <w:sz w:val="24"/>
                <w:szCs w:val="24"/>
              </w:rPr>
            </w:pPr>
          </w:p>
        </w:tc>
      </w:tr>
      <w:tr w14:paraId="7309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48" w:type="dxa"/>
            <w:noWrap w:val="0"/>
            <w:vAlign w:val="center"/>
          </w:tcPr>
          <w:p w14:paraId="6DCD8000">
            <w:pPr>
              <w:spacing w:line="360" w:lineRule="exact"/>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4</w:t>
            </w:r>
          </w:p>
        </w:tc>
        <w:tc>
          <w:tcPr>
            <w:tcW w:w="6293" w:type="dxa"/>
            <w:noWrap w:val="0"/>
            <w:vAlign w:val="center"/>
          </w:tcPr>
          <w:p w14:paraId="26AC58EC">
            <w:pPr>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OA</w:t>
            </w:r>
            <w:r>
              <w:rPr>
                <w:rFonts w:hint="eastAsia" w:ascii="宋体" w:hAnsi="宋体" w:eastAsia="宋体" w:cs="宋体"/>
                <w:color w:val="auto"/>
                <w:sz w:val="24"/>
                <w:szCs w:val="24"/>
              </w:rPr>
              <w:t>系统等保测评</w:t>
            </w:r>
          </w:p>
        </w:tc>
        <w:tc>
          <w:tcPr>
            <w:tcW w:w="1438" w:type="dxa"/>
            <w:noWrap w:val="0"/>
            <w:vAlign w:val="center"/>
          </w:tcPr>
          <w:p w14:paraId="7CC60B32">
            <w:pPr>
              <w:spacing w:line="400" w:lineRule="exact"/>
              <w:jc w:val="center"/>
              <w:rPr>
                <w:rFonts w:ascii="宋体" w:hAnsi="宋体" w:eastAsia="宋体" w:cs="宋体"/>
                <w:bCs/>
                <w:color w:val="auto"/>
                <w:szCs w:val="21"/>
              </w:rPr>
            </w:pPr>
          </w:p>
        </w:tc>
      </w:tr>
      <w:tr w14:paraId="6141D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48" w:type="dxa"/>
            <w:noWrap w:val="0"/>
            <w:vAlign w:val="center"/>
          </w:tcPr>
          <w:p w14:paraId="311A6073">
            <w:pPr>
              <w:spacing w:line="360" w:lineRule="exact"/>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5</w:t>
            </w:r>
          </w:p>
        </w:tc>
        <w:tc>
          <w:tcPr>
            <w:tcW w:w="6293" w:type="dxa"/>
            <w:noWrap w:val="0"/>
            <w:vAlign w:val="center"/>
          </w:tcPr>
          <w:p w14:paraId="22657586">
            <w:pPr>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HERP</w:t>
            </w:r>
            <w:r>
              <w:rPr>
                <w:rFonts w:hint="eastAsia" w:ascii="宋体" w:hAnsi="宋体" w:eastAsia="宋体" w:cs="宋体"/>
                <w:color w:val="auto"/>
                <w:sz w:val="24"/>
                <w:szCs w:val="24"/>
              </w:rPr>
              <w:t>系统等保测评</w:t>
            </w:r>
          </w:p>
        </w:tc>
        <w:tc>
          <w:tcPr>
            <w:tcW w:w="1438" w:type="dxa"/>
            <w:noWrap w:val="0"/>
            <w:vAlign w:val="center"/>
          </w:tcPr>
          <w:p w14:paraId="48120EBC">
            <w:pPr>
              <w:spacing w:line="400" w:lineRule="exact"/>
              <w:jc w:val="center"/>
              <w:rPr>
                <w:rFonts w:hint="eastAsia" w:ascii="宋体" w:hAnsi="宋体" w:eastAsia="宋体" w:cs="宋体"/>
                <w:bCs/>
                <w:color w:val="auto"/>
                <w:szCs w:val="21"/>
              </w:rPr>
            </w:pPr>
          </w:p>
        </w:tc>
      </w:tr>
      <w:tr w14:paraId="40F1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48" w:type="dxa"/>
            <w:noWrap w:val="0"/>
            <w:vAlign w:val="center"/>
          </w:tcPr>
          <w:p w14:paraId="0B593678">
            <w:pPr>
              <w:spacing w:line="360" w:lineRule="exact"/>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6</w:t>
            </w:r>
          </w:p>
        </w:tc>
        <w:tc>
          <w:tcPr>
            <w:tcW w:w="6293" w:type="dxa"/>
            <w:noWrap w:val="0"/>
            <w:vAlign w:val="center"/>
          </w:tcPr>
          <w:p w14:paraId="4C2EAC0C">
            <w:pPr>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集成平台</w:t>
            </w:r>
            <w:r>
              <w:rPr>
                <w:rFonts w:hint="eastAsia" w:ascii="宋体" w:hAnsi="宋体" w:eastAsia="宋体" w:cs="宋体"/>
                <w:color w:val="auto"/>
                <w:sz w:val="24"/>
                <w:szCs w:val="24"/>
              </w:rPr>
              <w:t>系统等保测评</w:t>
            </w:r>
          </w:p>
        </w:tc>
        <w:tc>
          <w:tcPr>
            <w:tcW w:w="1438" w:type="dxa"/>
            <w:noWrap w:val="0"/>
            <w:vAlign w:val="center"/>
          </w:tcPr>
          <w:p w14:paraId="1B726508">
            <w:pPr>
              <w:spacing w:line="400" w:lineRule="exact"/>
              <w:jc w:val="center"/>
              <w:rPr>
                <w:rFonts w:hint="eastAsia" w:ascii="宋体" w:hAnsi="宋体" w:eastAsia="宋体" w:cs="宋体"/>
                <w:bCs/>
                <w:color w:val="auto"/>
                <w:szCs w:val="21"/>
              </w:rPr>
            </w:pPr>
          </w:p>
        </w:tc>
      </w:tr>
      <w:tr w14:paraId="7E71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48" w:type="dxa"/>
            <w:noWrap w:val="0"/>
            <w:vAlign w:val="center"/>
          </w:tcPr>
          <w:p w14:paraId="6FDD0DA5">
            <w:pPr>
              <w:spacing w:line="360" w:lineRule="exact"/>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7</w:t>
            </w:r>
          </w:p>
        </w:tc>
        <w:tc>
          <w:tcPr>
            <w:tcW w:w="6293" w:type="dxa"/>
            <w:noWrap w:val="0"/>
            <w:vAlign w:val="center"/>
          </w:tcPr>
          <w:p w14:paraId="775339EC">
            <w:pPr>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EMR</w:t>
            </w:r>
            <w:r>
              <w:rPr>
                <w:rFonts w:hint="eastAsia" w:ascii="宋体" w:hAnsi="宋体" w:eastAsia="宋体" w:cs="宋体"/>
                <w:color w:val="auto"/>
                <w:sz w:val="24"/>
                <w:szCs w:val="24"/>
              </w:rPr>
              <w:t>系统等保测评</w:t>
            </w:r>
          </w:p>
        </w:tc>
        <w:tc>
          <w:tcPr>
            <w:tcW w:w="1438" w:type="dxa"/>
            <w:noWrap w:val="0"/>
            <w:vAlign w:val="center"/>
          </w:tcPr>
          <w:p w14:paraId="40E0928F">
            <w:pPr>
              <w:spacing w:line="400" w:lineRule="exact"/>
              <w:jc w:val="center"/>
              <w:rPr>
                <w:rFonts w:hint="eastAsia" w:ascii="宋体" w:hAnsi="宋体" w:eastAsia="宋体" w:cs="宋体"/>
                <w:bCs/>
                <w:color w:val="auto"/>
                <w:szCs w:val="21"/>
              </w:rPr>
            </w:pPr>
          </w:p>
        </w:tc>
      </w:tr>
      <w:tr w14:paraId="21DCF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48" w:type="dxa"/>
            <w:noWrap w:val="0"/>
            <w:vAlign w:val="center"/>
          </w:tcPr>
          <w:p w14:paraId="74E29273">
            <w:pPr>
              <w:spacing w:line="360" w:lineRule="exact"/>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8</w:t>
            </w:r>
          </w:p>
        </w:tc>
        <w:tc>
          <w:tcPr>
            <w:tcW w:w="6293" w:type="dxa"/>
            <w:noWrap w:val="0"/>
            <w:vAlign w:val="center"/>
          </w:tcPr>
          <w:p w14:paraId="4571EDF0">
            <w:pPr>
              <w:spacing w:line="400" w:lineRule="exact"/>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互联网医院</w:t>
            </w:r>
            <w:r>
              <w:rPr>
                <w:rFonts w:hint="eastAsia" w:ascii="宋体" w:hAnsi="宋体" w:eastAsia="宋体" w:cs="宋体"/>
                <w:color w:val="auto"/>
                <w:sz w:val="24"/>
                <w:szCs w:val="24"/>
              </w:rPr>
              <w:t>系统等保测评</w:t>
            </w:r>
          </w:p>
        </w:tc>
        <w:tc>
          <w:tcPr>
            <w:tcW w:w="1438" w:type="dxa"/>
            <w:noWrap w:val="0"/>
            <w:vAlign w:val="center"/>
          </w:tcPr>
          <w:p w14:paraId="54C7841D">
            <w:pPr>
              <w:spacing w:line="400" w:lineRule="exact"/>
              <w:jc w:val="center"/>
              <w:rPr>
                <w:rFonts w:hint="eastAsia" w:ascii="宋体" w:hAnsi="宋体" w:eastAsia="宋体" w:cs="宋体"/>
                <w:bCs/>
                <w:color w:val="auto"/>
                <w:szCs w:val="21"/>
              </w:rPr>
            </w:pPr>
          </w:p>
        </w:tc>
      </w:tr>
    </w:tbl>
    <w:p w14:paraId="389AED81">
      <w:pPr>
        <w:pStyle w:val="2"/>
        <w:rPr>
          <w:color w:val="auto"/>
        </w:rPr>
      </w:pPr>
    </w:p>
    <w:p w14:paraId="76C7925A">
      <w:pPr>
        <w:pStyle w:val="9"/>
        <w:spacing w:line="360" w:lineRule="auto"/>
        <w:ind w:left="0" w:leftChars="0" w:firstLine="482" w:firstLineChars="200"/>
        <w:outlineLvl w:val="0"/>
        <w:rPr>
          <w:rFonts w:hint="eastAsia" w:ascii="宋体" w:hAnsi="宋体" w:eastAsia="宋体" w:cs="宋体"/>
          <w:b/>
          <w:color w:val="auto"/>
          <w:lang w:val="en-US" w:eastAsia="zh-CN"/>
        </w:rPr>
      </w:pPr>
      <w:r>
        <w:rPr>
          <w:rFonts w:hint="eastAsia" w:ascii="宋体" w:hAnsi="宋体" w:eastAsia="宋体" w:cs="宋体"/>
          <w:b/>
          <w:color w:val="auto"/>
          <w:lang w:val="en-US" w:eastAsia="zh-CN"/>
        </w:rPr>
        <w:t xml:space="preserve">           </w:t>
      </w:r>
    </w:p>
    <w:p w14:paraId="03C203F5">
      <w:pPr>
        <w:spacing w:line="360" w:lineRule="auto"/>
        <w:outlineLvl w:val="0"/>
        <w:rPr>
          <w:rFonts w:ascii="宋体" w:hAnsi="宋体" w:eastAsia="宋体" w:cs="宋体"/>
          <w:b/>
          <w:color w:val="auto"/>
          <w:sz w:val="24"/>
          <w:szCs w:val="24"/>
          <w:lang w:val="zh-CN"/>
        </w:rPr>
      </w:pPr>
      <w:r>
        <w:rPr>
          <w:rFonts w:hint="eastAsia" w:ascii="宋体" w:hAnsi="宋体" w:eastAsia="宋体" w:cs="宋体"/>
          <w:b/>
          <w:color w:val="auto"/>
          <w:sz w:val="24"/>
          <w:szCs w:val="24"/>
          <w:lang w:val="en-US" w:eastAsia="zh-CN"/>
        </w:rPr>
        <w:t>三</w:t>
      </w:r>
      <w:r>
        <w:rPr>
          <w:rFonts w:hint="eastAsia" w:ascii="宋体" w:hAnsi="宋体" w:eastAsia="宋体" w:cs="宋体"/>
          <w:b/>
          <w:color w:val="auto"/>
          <w:sz w:val="24"/>
          <w:szCs w:val="24"/>
          <w:lang w:val="zh-CN"/>
        </w:rPr>
        <w:t>、资格条件：</w:t>
      </w:r>
    </w:p>
    <w:p w14:paraId="320B567E">
      <w:pPr>
        <w:pStyle w:val="9"/>
        <w:ind w:left="0" w:leftChars="0" w:firstLine="0" w:firstLineChars="0"/>
        <w:rPr>
          <w:rFonts w:hint="eastAsia" w:ascii="宋体" w:hAnsi="宋体" w:eastAsia="宋体" w:cs="宋体"/>
          <w:color w:val="auto"/>
          <w:lang w:val="en-US" w:eastAsia="zh-CN"/>
        </w:rPr>
      </w:pPr>
      <w:r>
        <w:rPr>
          <w:rFonts w:hint="eastAsia" w:ascii="宋体" w:hAnsi="宋体" w:eastAsia="宋体" w:cs="宋体"/>
          <w:color w:val="auto"/>
        </w:rPr>
        <w:t>1、</w:t>
      </w:r>
      <w:r>
        <w:rPr>
          <w:rFonts w:hint="eastAsia" w:ascii="宋体" w:hAnsi="宋体" w:eastAsia="宋体" w:cs="宋体"/>
          <w:color w:val="auto"/>
          <w:lang w:eastAsia="zh-CN"/>
        </w:rPr>
        <w:t>测评公司须符合公安部第三研究所（认证中心）发布的《网络安全等级保护测评机构服务认证获证机构名录》</w:t>
      </w:r>
    </w:p>
    <w:p w14:paraId="7A31FF3F">
      <w:pPr>
        <w:pStyle w:val="10"/>
        <w:spacing w:line="440" w:lineRule="exact"/>
        <w:ind w:firstLine="0" w:firstLineChars="0"/>
        <w:rPr>
          <w:rFonts w:ascii="宋体" w:hAnsi="宋体" w:eastAsia="宋体" w:cs="宋体"/>
          <w:color w:val="auto"/>
          <w:sz w:val="24"/>
          <w:szCs w:val="24"/>
          <w:lang w:val="zh-CN"/>
        </w:rPr>
      </w:pPr>
      <w:r>
        <w:rPr>
          <w:rFonts w:hint="eastAsia" w:ascii="宋体" w:hAnsi="宋体" w:eastAsia="宋体" w:cs="宋体"/>
          <w:color w:val="auto"/>
          <w:sz w:val="24"/>
          <w:szCs w:val="24"/>
        </w:rPr>
        <w:t>2、本项目的特定资格要求：</w:t>
      </w:r>
    </w:p>
    <w:p w14:paraId="173363AB">
      <w:pPr>
        <w:pStyle w:val="10"/>
        <w:spacing w:line="440" w:lineRule="exact"/>
        <w:ind w:firstLine="240" w:firstLineChars="100"/>
        <w:rPr>
          <w:rFonts w:ascii="宋体" w:hAnsi="宋体" w:eastAsia="宋体" w:cs="宋体"/>
          <w:color w:val="auto"/>
          <w:sz w:val="24"/>
          <w:szCs w:val="24"/>
        </w:rPr>
      </w:pPr>
      <w:r>
        <w:rPr>
          <w:rFonts w:hint="eastAsia" w:ascii="宋体" w:hAnsi="宋体" w:eastAsia="宋体" w:cs="宋体"/>
          <w:color w:val="auto"/>
          <w:sz w:val="24"/>
          <w:szCs w:val="24"/>
        </w:rPr>
        <w:t>（1）参加本次政府采购活动的供应商单位及其现任法定代表人、主要负责人在前三年内无行贿犯罪记录；</w:t>
      </w:r>
    </w:p>
    <w:p w14:paraId="1AFE2F94">
      <w:pPr>
        <w:pStyle w:val="10"/>
        <w:spacing w:line="440" w:lineRule="exact"/>
        <w:ind w:firstLine="240" w:firstLineChars="100"/>
        <w:rPr>
          <w:rFonts w:ascii="宋体" w:hAnsi="宋体"/>
          <w:color w:val="auto"/>
          <w:sz w:val="24"/>
          <w:szCs w:val="24"/>
        </w:rPr>
      </w:pPr>
      <w:r>
        <w:rPr>
          <w:rFonts w:hint="eastAsia" w:ascii="宋体" w:hAnsi="宋体" w:eastAsia="宋体" w:cs="宋体"/>
          <w:color w:val="auto"/>
          <w:sz w:val="24"/>
          <w:szCs w:val="24"/>
        </w:rPr>
        <w:t>（2）</w:t>
      </w:r>
      <w:r>
        <w:rPr>
          <w:rFonts w:hint="eastAsia" w:ascii="宋体" w:hAnsi="宋体"/>
          <w:color w:val="auto"/>
          <w:sz w:val="24"/>
          <w:szCs w:val="24"/>
        </w:rPr>
        <w:t>具备网络安全等级测评与检测评估机构服务认证证书；</w:t>
      </w:r>
    </w:p>
    <w:p w14:paraId="21BAB196">
      <w:pPr>
        <w:pStyle w:val="10"/>
        <w:spacing w:line="440" w:lineRule="exact"/>
        <w:ind w:firstLine="0" w:firstLineChars="0"/>
        <w:outlineLvl w:val="0"/>
        <w:rPr>
          <w:rFonts w:ascii="宋体" w:hAnsi="宋体" w:eastAsia="宋体" w:cs="宋体"/>
          <w:b/>
          <w:bCs/>
          <w:color w:val="auto"/>
          <w:sz w:val="24"/>
          <w:szCs w:val="24"/>
        </w:rPr>
      </w:pPr>
      <w:r>
        <w:rPr>
          <w:rFonts w:hint="eastAsia" w:ascii="宋体" w:hAnsi="宋体" w:eastAsia="宋体" w:cs="宋体"/>
          <w:b/>
          <w:bCs/>
          <w:color w:val="auto"/>
          <w:sz w:val="24"/>
          <w:szCs w:val="24"/>
          <w:lang w:eastAsia="zh-CN"/>
        </w:rPr>
        <w:t>四</w:t>
      </w:r>
      <w:r>
        <w:rPr>
          <w:rFonts w:hint="eastAsia" w:ascii="宋体" w:hAnsi="宋体" w:eastAsia="宋体" w:cs="宋体"/>
          <w:b/>
          <w:bCs/>
          <w:color w:val="auto"/>
          <w:sz w:val="24"/>
          <w:szCs w:val="24"/>
        </w:rPr>
        <w:t>、技术服务要求：</w:t>
      </w:r>
    </w:p>
    <w:p w14:paraId="49A91AB8">
      <w:pPr>
        <w:pStyle w:val="10"/>
        <w:spacing w:line="440" w:lineRule="exact"/>
        <w:ind w:firstLine="0" w:firstLineChars="0"/>
        <w:outlineLvl w:val="0"/>
        <w:rPr>
          <w:rFonts w:ascii="宋体" w:hAnsi="宋体" w:cs="宋体"/>
          <w:b/>
          <w:bCs/>
          <w:color w:val="auto"/>
          <w:sz w:val="24"/>
          <w:szCs w:val="24"/>
        </w:rPr>
      </w:pPr>
      <w:r>
        <w:rPr>
          <w:rFonts w:hint="eastAsia" w:ascii="宋体" w:hAnsi="宋体" w:eastAsia="宋体" w:cs="宋体"/>
          <w:b/>
          <w:bCs/>
          <w:color w:val="auto"/>
          <w:sz w:val="24"/>
          <w:szCs w:val="24"/>
        </w:rPr>
        <w:t>技术服务要求</w:t>
      </w:r>
      <w:r>
        <w:rPr>
          <w:rFonts w:hint="eastAsia"/>
          <w:color w:val="auto"/>
        </w:rPr>
        <w:t>：</w:t>
      </w:r>
    </w:p>
    <w:p w14:paraId="69E04BEB">
      <w:pPr>
        <w:spacing w:line="360" w:lineRule="auto"/>
        <w:ind w:firstLine="482" w:firstLineChars="200"/>
        <w:rPr>
          <w:rFonts w:ascii="宋体" w:hAnsi="宋体"/>
          <w:b/>
          <w:bCs/>
          <w:color w:val="auto"/>
          <w:sz w:val="24"/>
          <w:szCs w:val="24"/>
        </w:rPr>
      </w:pPr>
      <w:r>
        <w:rPr>
          <w:rFonts w:hint="eastAsia" w:ascii="宋体" w:hAnsi="宋体" w:eastAsia="宋体" w:cs="宋体"/>
          <w:b/>
          <w:bCs/>
          <w:color w:val="auto"/>
          <w:sz w:val="24"/>
          <w:szCs w:val="24"/>
        </w:rPr>
        <w:t>一</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等保测评：</w:t>
      </w:r>
    </w:p>
    <w:p w14:paraId="7B0B3A9D">
      <w:pPr>
        <w:spacing w:line="360" w:lineRule="auto"/>
        <w:ind w:firstLine="480" w:firstLineChars="200"/>
        <w:rPr>
          <w:rFonts w:ascii="宋体" w:hAnsi="宋体"/>
          <w:color w:val="auto"/>
          <w:sz w:val="24"/>
          <w:szCs w:val="24"/>
        </w:rPr>
      </w:pPr>
      <w:r>
        <w:rPr>
          <w:rFonts w:hint="eastAsia" w:ascii="宋体" w:hAnsi="宋体"/>
          <w:color w:val="auto"/>
          <w:sz w:val="24"/>
          <w:szCs w:val="24"/>
        </w:rPr>
        <w:t>按照《中华人民共和国网络安全法》和《信息安全等级保护管理办法》等相关要求</w:t>
      </w:r>
      <w:r>
        <w:rPr>
          <w:rFonts w:ascii="宋体" w:hAnsi="宋体"/>
          <w:color w:val="auto"/>
          <w:sz w:val="24"/>
          <w:szCs w:val="24"/>
        </w:rPr>
        <w:t>，</w:t>
      </w:r>
      <w:r>
        <w:rPr>
          <w:rFonts w:hint="eastAsia" w:ascii="宋体" w:hAnsi="宋体"/>
          <w:color w:val="auto"/>
          <w:sz w:val="24"/>
          <w:szCs w:val="24"/>
        </w:rPr>
        <w:t>采购网络安全等级保护测评服务供应商，</w:t>
      </w:r>
      <w:r>
        <w:rPr>
          <w:rFonts w:ascii="宋体" w:hAnsi="宋体"/>
          <w:color w:val="auto"/>
          <w:sz w:val="24"/>
          <w:szCs w:val="24"/>
        </w:rPr>
        <w:t>对</w:t>
      </w:r>
      <w:r>
        <w:rPr>
          <w:rFonts w:hint="eastAsia" w:ascii="宋体" w:hAnsi="宋体"/>
          <w:color w:val="auto"/>
          <w:sz w:val="24"/>
          <w:szCs w:val="24"/>
        </w:rPr>
        <w:t>我单位相关</w:t>
      </w:r>
      <w:r>
        <w:rPr>
          <w:rFonts w:ascii="宋体" w:hAnsi="宋体"/>
          <w:color w:val="auto"/>
          <w:sz w:val="24"/>
          <w:szCs w:val="24"/>
        </w:rPr>
        <w:t>信息系统安全等级状况开展等级测评</w:t>
      </w:r>
      <w:r>
        <w:rPr>
          <w:rFonts w:hint="eastAsia" w:ascii="宋体" w:hAnsi="宋体"/>
          <w:color w:val="auto"/>
          <w:sz w:val="24"/>
          <w:szCs w:val="24"/>
        </w:rPr>
        <w:t>工作，并出具等级保护测评报告。根据采购人的要求，提供网络安全保障等配套服务。</w:t>
      </w:r>
    </w:p>
    <w:p w14:paraId="705B784D">
      <w:pPr>
        <w:spacing w:line="360" w:lineRule="auto"/>
        <w:ind w:firstLine="482" w:firstLineChars="200"/>
        <w:outlineLvl w:val="1"/>
        <w:rPr>
          <w:rFonts w:ascii="宋体" w:hAnsi="宋体"/>
          <w:b/>
          <w:color w:val="auto"/>
          <w:sz w:val="24"/>
          <w:szCs w:val="24"/>
        </w:rPr>
      </w:pPr>
      <w:r>
        <w:rPr>
          <w:rFonts w:hint="eastAsia" w:ascii="宋体" w:hAnsi="宋体"/>
          <w:b/>
          <w:color w:val="auto"/>
          <w:sz w:val="24"/>
          <w:szCs w:val="24"/>
        </w:rPr>
        <w:t>（1）测评内容包括技术和管理测评：</w:t>
      </w:r>
    </w:p>
    <w:p w14:paraId="5CB768BE">
      <w:pPr>
        <w:spacing w:line="360" w:lineRule="auto"/>
        <w:ind w:firstLine="480" w:firstLineChars="200"/>
        <w:rPr>
          <w:rFonts w:ascii="宋体" w:hAnsi="宋体"/>
          <w:color w:val="auto"/>
          <w:sz w:val="24"/>
          <w:szCs w:val="24"/>
        </w:rPr>
      </w:pPr>
      <w:r>
        <w:rPr>
          <w:rFonts w:hint="eastAsia" w:ascii="宋体" w:hAnsi="宋体"/>
          <w:color w:val="auto"/>
          <w:sz w:val="24"/>
          <w:szCs w:val="24"/>
        </w:rPr>
        <w:t>1．技术安全性测评包括但不限于：安全物理环境、安全通信网络、安全区域边界、安全计算环境、安全管理中心。</w:t>
      </w:r>
    </w:p>
    <w:p w14:paraId="70417637">
      <w:pPr>
        <w:spacing w:line="360" w:lineRule="auto"/>
        <w:ind w:firstLine="480" w:firstLineChars="200"/>
        <w:rPr>
          <w:rFonts w:ascii="宋体" w:hAnsi="宋体"/>
          <w:color w:val="auto"/>
          <w:sz w:val="24"/>
          <w:szCs w:val="24"/>
        </w:rPr>
      </w:pPr>
      <w:r>
        <w:rPr>
          <w:rFonts w:hint="eastAsia" w:ascii="宋体" w:hAnsi="宋体"/>
          <w:color w:val="auto"/>
          <w:sz w:val="24"/>
          <w:szCs w:val="24"/>
        </w:rPr>
        <w:t>2．管理安全测评包括但不限于：安全管理制度、安全管理机构、安全管理人员、安全建设管理、安全运维管理。</w:t>
      </w:r>
    </w:p>
    <w:p w14:paraId="730E2C57">
      <w:pPr>
        <w:spacing w:line="360" w:lineRule="auto"/>
        <w:ind w:firstLine="482" w:firstLineChars="200"/>
        <w:outlineLvl w:val="1"/>
        <w:rPr>
          <w:rFonts w:ascii="宋体" w:hAnsi="宋体"/>
          <w:b/>
          <w:color w:val="auto"/>
          <w:sz w:val="24"/>
          <w:szCs w:val="24"/>
        </w:rPr>
      </w:pPr>
      <w:r>
        <w:rPr>
          <w:rFonts w:hint="eastAsia" w:ascii="宋体" w:hAnsi="宋体"/>
          <w:b/>
          <w:color w:val="auto"/>
          <w:sz w:val="24"/>
          <w:szCs w:val="24"/>
        </w:rPr>
        <w:t>（2）测评对象及范围</w:t>
      </w:r>
    </w:p>
    <w:p w14:paraId="37E60B71">
      <w:pPr>
        <w:spacing w:line="360" w:lineRule="auto"/>
        <w:ind w:firstLine="480" w:firstLineChars="200"/>
        <w:rPr>
          <w:rFonts w:ascii="宋体" w:hAnsi="宋体"/>
          <w:color w:val="auto"/>
          <w:sz w:val="24"/>
          <w:szCs w:val="24"/>
        </w:rPr>
      </w:pPr>
      <w:r>
        <w:rPr>
          <w:rFonts w:hint="eastAsia" w:ascii="宋体" w:hAnsi="宋体"/>
          <w:color w:val="auto"/>
          <w:sz w:val="24"/>
          <w:szCs w:val="24"/>
        </w:rPr>
        <w:t>本次等级保护测评系统包括：</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686"/>
        <w:gridCol w:w="4019"/>
      </w:tblGrid>
      <w:tr w14:paraId="0DFD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4C904F9">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3686" w:type="dxa"/>
            <w:noWrap w:val="0"/>
            <w:vAlign w:val="center"/>
          </w:tcPr>
          <w:p w14:paraId="31FA0376">
            <w:pPr>
              <w:spacing w:line="360" w:lineRule="auto"/>
              <w:jc w:val="center"/>
              <w:rPr>
                <w:rFonts w:ascii="宋体" w:hAnsi="宋体"/>
                <w:color w:val="auto"/>
                <w:sz w:val="24"/>
                <w:szCs w:val="24"/>
              </w:rPr>
            </w:pPr>
            <w:r>
              <w:rPr>
                <w:rFonts w:hint="eastAsia" w:ascii="宋体" w:hAnsi="宋体"/>
                <w:color w:val="auto"/>
                <w:sz w:val="24"/>
                <w:szCs w:val="24"/>
              </w:rPr>
              <w:t>系统名称</w:t>
            </w:r>
          </w:p>
        </w:tc>
        <w:tc>
          <w:tcPr>
            <w:tcW w:w="4019" w:type="dxa"/>
            <w:noWrap w:val="0"/>
            <w:vAlign w:val="center"/>
          </w:tcPr>
          <w:p w14:paraId="70376FE5">
            <w:pPr>
              <w:spacing w:line="360" w:lineRule="auto"/>
              <w:jc w:val="center"/>
              <w:rPr>
                <w:rFonts w:ascii="宋体" w:hAnsi="宋体"/>
                <w:color w:val="auto"/>
                <w:sz w:val="24"/>
                <w:szCs w:val="24"/>
              </w:rPr>
            </w:pPr>
            <w:r>
              <w:rPr>
                <w:rFonts w:hint="eastAsia" w:ascii="宋体" w:hAnsi="宋体"/>
                <w:color w:val="auto"/>
                <w:sz w:val="24"/>
                <w:szCs w:val="24"/>
              </w:rPr>
              <w:t>安全保护等级</w:t>
            </w:r>
          </w:p>
        </w:tc>
      </w:tr>
      <w:tr w14:paraId="19CB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348C2A8">
            <w:pPr>
              <w:spacing w:line="360" w:lineRule="auto"/>
              <w:jc w:val="center"/>
              <w:rPr>
                <w:rFonts w:ascii="宋体" w:hAnsi="宋体"/>
                <w:color w:val="auto"/>
                <w:sz w:val="24"/>
                <w:szCs w:val="24"/>
              </w:rPr>
            </w:pPr>
            <w:r>
              <w:rPr>
                <w:rFonts w:hint="eastAsia" w:ascii="宋体" w:hAnsi="宋体"/>
                <w:color w:val="auto"/>
                <w:sz w:val="24"/>
                <w:szCs w:val="24"/>
              </w:rPr>
              <w:t>1</w:t>
            </w:r>
          </w:p>
        </w:tc>
        <w:tc>
          <w:tcPr>
            <w:tcW w:w="3686" w:type="dxa"/>
            <w:noWrap w:val="0"/>
            <w:vAlign w:val="center"/>
          </w:tcPr>
          <w:p w14:paraId="30FAA7B9">
            <w:pPr>
              <w:spacing w:line="360" w:lineRule="auto"/>
              <w:jc w:val="center"/>
              <w:rPr>
                <w:rFonts w:ascii="宋体" w:hAnsi="宋体"/>
                <w:color w:val="auto"/>
                <w:sz w:val="24"/>
                <w:szCs w:val="24"/>
              </w:rPr>
            </w:pPr>
            <w:r>
              <w:rPr>
                <w:rFonts w:hint="eastAsia" w:ascii="宋体" w:hAnsi="宋体"/>
                <w:color w:val="auto"/>
                <w:sz w:val="24"/>
                <w:szCs w:val="24"/>
              </w:rPr>
              <w:t>H</w:t>
            </w:r>
            <w:r>
              <w:rPr>
                <w:rFonts w:ascii="宋体" w:hAnsi="宋体"/>
                <w:color w:val="auto"/>
                <w:sz w:val="24"/>
                <w:szCs w:val="24"/>
              </w:rPr>
              <w:t>IS</w:t>
            </w:r>
            <w:r>
              <w:rPr>
                <w:rFonts w:hint="eastAsia" w:ascii="宋体" w:hAnsi="宋体"/>
                <w:color w:val="auto"/>
                <w:sz w:val="24"/>
                <w:szCs w:val="24"/>
              </w:rPr>
              <w:t>系统</w:t>
            </w:r>
          </w:p>
        </w:tc>
        <w:tc>
          <w:tcPr>
            <w:tcW w:w="4019" w:type="dxa"/>
            <w:noWrap w:val="0"/>
            <w:vAlign w:val="center"/>
          </w:tcPr>
          <w:p w14:paraId="1050DBAF">
            <w:pPr>
              <w:spacing w:line="360" w:lineRule="auto"/>
              <w:jc w:val="center"/>
              <w:rPr>
                <w:rFonts w:ascii="宋体" w:hAnsi="宋体"/>
                <w:color w:val="auto"/>
                <w:sz w:val="24"/>
                <w:szCs w:val="24"/>
              </w:rPr>
            </w:pPr>
            <w:r>
              <w:rPr>
                <w:rFonts w:hint="eastAsia" w:ascii="宋体" w:hAnsi="宋体"/>
                <w:color w:val="auto"/>
                <w:sz w:val="24"/>
                <w:szCs w:val="24"/>
              </w:rPr>
              <w:t>三级</w:t>
            </w:r>
          </w:p>
        </w:tc>
      </w:tr>
      <w:tr w14:paraId="015E9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1A9CEBA">
            <w:pPr>
              <w:spacing w:line="360" w:lineRule="auto"/>
              <w:jc w:val="center"/>
              <w:rPr>
                <w:rFonts w:ascii="宋体" w:hAnsi="宋体"/>
                <w:color w:val="auto"/>
                <w:sz w:val="24"/>
                <w:szCs w:val="24"/>
              </w:rPr>
            </w:pPr>
            <w:r>
              <w:rPr>
                <w:rFonts w:hint="eastAsia" w:ascii="宋体" w:hAnsi="宋体"/>
                <w:color w:val="auto"/>
                <w:sz w:val="24"/>
                <w:szCs w:val="24"/>
              </w:rPr>
              <w:t>2</w:t>
            </w:r>
          </w:p>
        </w:tc>
        <w:tc>
          <w:tcPr>
            <w:tcW w:w="3686" w:type="dxa"/>
            <w:noWrap w:val="0"/>
            <w:vAlign w:val="center"/>
          </w:tcPr>
          <w:p w14:paraId="4D161176">
            <w:pPr>
              <w:spacing w:line="360" w:lineRule="auto"/>
              <w:jc w:val="center"/>
              <w:rPr>
                <w:rFonts w:ascii="宋体" w:hAnsi="宋体"/>
                <w:color w:val="auto"/>
                <w:sz w:val="24"/>
                <w:szCs w:val="24"/>
              </w:rPr>
            </w:pPr>
            <w:r>
              <w:rPr>
                <w:rFonts w:hint="eastAsia" w:ascii="宋体" w:hAnsi="宋体"/>
                <w:color w:val="auto"/>
                <w:sz w:val="24"/>
                <w:szCs w:val="24"/>
              </w:rPr>
              <w:t>L</w:t>
            </w:r>
            <w:r>
              <w:rPr>
                <w:rFonts w:ascii="宋体" w:hAnsi="宋体"/>
                <w:color w:val="auto"/>
                <w:sz w:val="24"/>
                <w:szCs w:val="24"/>
              </w:rPr>
              <w:t>IS</w:t>
            </w:r>
            <w:r>
              <w:rPr>
                <w:rFonts w:hint="eastAsia" w:ascii="宋体" w:hAnsi="宋体"/>
                <w:color w:val="auto"/>
                <w:sz w:val="24"/>
                <w:szCs w:val="24"/>
              </w:rPr>
              <w:t>系统</w:t>
            </w:r>
          </w:p>
        </w:tc>
        <w:tc>
          <w:tcPr>
            <w:tcW w:w="4019" w:type="dxa"/>
            <w:noWrap w:val="0"/>
            <w:vAlign w:val="center"/>
          </w:tcPr>
          <w:p w14:paraId="54037EDA">
            <w:pPr>
              <w:spacing w:line="360" w:lineRule="auto"/>
              <w:jc w:val="center"/>
              <w:rPr>
                <w:rFonts w:ascii="宋体" w:hAnsi="宋体"/>
                <w:color w:val="auto"/>
                <w:sz w:val="24"/>
                <w:szCs w:val="24"/>
              </w:rPr>
            </w:pPr>
            <w:r>
              <w:rPr>
                <w:rFonts w:hint="eastAsia" w:ascii="宋体" w:hAnsi="宋体"/>
                <w:color w:val="auto"/>
                <w:sz w:val="24"/>
                <w:szCs w:val="24"/>
              </w:rPr>
              <w:t>三级</w:t>
            </w:r>
          </w:p>
        </w:tc>
      </w:tr>
      <w:tr w14:paraId="51930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385C8BB">
            <w:pPr>
              <w:spacing w:line="360" w:lineRule="auto"/>
              <w:jc w:val="center"/>
              <w:rPr>
                <w:rFonts w:ascii="宋体" w:hAnsi="宋体"/>
                <w:color w:val="auto"/>
                <w:sz w:val="24"/>
                <w:szCs w:val="24"/>
              </w:rPr>
            </w:pPr>
            <w:r>
              <w:rPr>
                <w:rFonts w:hint="eastAsia" w:ascii="宋体" w:hAnsi="宋体"/>
                <w:color w:val="auto"/>
                <w:sz w:val="24"/>
                <w:szCs w:val="24"/>
              </w:rPr>
              <w:t>3</w:t>
            </w:r>
          </w:p>
        </w:tc>
        <w:tc>
          <w:tcPr>
            <w:tcW w:w="3686" w:type="dxa"/>
            <w:noWrap w:val="0"/>
            <w:vAlign w:val="center"/>
          </w:tcPr>
          <w:p w14:paraId="7B8241F8">
            <w:pPr>
              <w:spacing w:line="360" w:lineRule="auto"/>
              <w:jc w:val="center"/>
              <w:rPr>
                <w:rFonts w:ascii="宋体" w:hAnsi="宋体"/>
                <w:color w:val="auto"/>
                <w:sz w:val="24"/>
                <w:szCs w:val="24"/>
              </w:rPr>
            </w:pPr>
            <w:r>
              <w:rPr>
                <w:rFonts w:hint="eastAsia" w:ascii="宋体" w:hAnsi="宋体"/>
                <w:color w:val="auto"/>
                <w:sz w:val="24"/>
                <w:szCs w:val="24"/>
              </w:rPr>
              <w:t>P</w:t>
            </w:r>
            <w:r>
              <w:rPr>
                <w:rFonts w:ascii="宋体" w:hAnsi="宋体"/>
                <w:color w:val="auto"/>
                <w:sz w:val="24"/>
                <w:szCs w:val="24"/>
              </w:rPr>
              <w:t>ACS</w:t>
            </w:r>
            <w:r>
              <w:rPr>
                <w:rFonts w:hint="eastAsia" w:ascii="宋体" w:hAnsi="宋体"/>
                <w:color w:val="auto"/>
                <w:sz w:val="24"/>
                <w:szCs w:val="24"/>
              </w:rPr>
              <w:t>系统</w:t>
            </w:r>
          </w:p>
        </w:tc>
        <w:tc>
          <w:tcPr>
            <w:tcW w:w="4019" w:type="dxa"/>
            <w:noWrap w:val="0"/>
            <w:vAlign w:val="center"/>
          </w:tcPr>
          <w:p w14:paraId="2E762E0F">
            <w:pPr>
              <w:spacing w:line="360" w:lineRule="auto"/>
              <w:jc w:val="center"/>
              <w:rPr>
                <w:rFonts w:ascii="宋体" w:hAnsi="宋体"/>
                <w:color w:val="auto"/>
                <w:sz w:val="24"/>
                <w:szCs w:val="24"/>
              </w:rPr>
            </w:pPr>
            <w:r>
              <w:rPr>
                <w:rFonts w:hint="eastAsia" w:ascii="宋体" w:hAnsi="宋体"/>
                <w:color w:val="auto"/>
                <w:sz w:val="24"/>
                <w:szCs w:val="24"/>
              </w:rPr>
              <w:t>三级</w:t>
            </w:r>
          </w:p>
        </w:tc>
      </w:tr>
      <w:tr w14:paraId="7D23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7E9F9AD2">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4</w:t>
            </w:r>
          </w:p>
        </w:tc>
        <w:tc>
          <w:tcPr>
            <w:tcW w:w="3686" w:type="dxa"/>
            <w:noWrap w:val="0"/>
            <w:vAlign w:val="center"/>
          </w:tcPr>
          <w:p w14:paraId="76CE18DD">
            <w:pPr>
              <w:spacing w:line="4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OA</w:t>
            </w:r>
            <w:r>
              <w:rPr>
                <w:rFonts w:hint="eastAsia" w:ascii="宋体" w:hAnsi="宋体" w:eastAsia="宋体" w:cs="宋体"/>
                <w:color w:val="auto"/>
                <w:sz w:val="24"/>
                <w:szCs w:val="24"/>
              </w:rPr>
              <w:t>系统等保测评</w:t>
            </w:r>
          </w:p>
        </w:tc>
        <w:tc>
          <w:tcPr>
            <w:tcW w:w="4019" w:type="dxa"/>
            <w:noWrap w:val="0"/>
            <w:vAlign w:val="center"/>
          </w:tcPr>
          <w:p w14:paraId="0E94E8EE">
            <w:pPr>
              <w:spacing w:line="360" w:lineRule="auto"/>
              <w:jc w:val="center"/>
              <w:rPr>
                <w:rFonts w:hint="eastAsia" w:ascii="宋体" w:hAnsi="宋体"/>
                <w:color w:val="auto"/>
                <w:sz w:val="24"/>
                <w:szCs w:val="24"/>
              </w:rPr>
            </w:pPr>
            <w:r>
              <w:rPr>
                <w:rFonts w:hint="eastAsia" w:ascii="宋体" w:hAnsi="宋体"/>
                <w:color w:val="auto"/>
                <w:sz w:val="24"/>
                <w:szCs w:val="24"/>
              </w:rPr>
              <w:t>三级</w:t>
            </w:r>
          </w:p>
        </w:tc>
      </w:tr>
      <w:tr w14:paraId="4425F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3307E5B">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5</w:t>
            </w:r>
          </w:p>
        </w:tc>
        <w:tc>
          <w:tcPr>
            <w:tcW w:w="3686" w:type="dxa"/>
            <w:noWrap w:val="0"/>
            <w:vAlign w:val="center"/>
          </w:tcPr>
          <w:p w14:paraId="634B550B">
            <w:pPr>
              <w:spacing w:line="4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HERP</w:t>
            </w:r>
            <w:r>
              <w:rPr>
                <w:rFonts w:hint="eastAsia" w:ascii="宋体" w:hAnsi="宋体" w:eastAsia="宋体" w:cs="宋体"/>
                <w:color w:val="auto"/>
                <w:sz w:val="24"/>
                <w:szCs w:val="24"/>
              </w:rPr>
              <w:t>系统等保测评</w:t>
            </w:r>
          </w:p>
        </w:tc>
        <w:tc>
          <w:tcPr>
            <w:tcW w:w="4019" w:type="dxa"/>
            <w:noWrap w:val="0"/>
            <w:vAlign w:val="center"/>
          </w:tcPr>
          <w:p w14:paraId="68520427">
            <w:pPr>
              <w:spacing w:line="360" w:lineRule="auto"/>
              <w:jc w:val="center"/>
              <w:rPr>
                <w:rFonts w:hint="eastAsia" w:ascii="宋体" w:hAnsi="宋体"/>
                <w:color w:val="auto"/>
                <w:sz w:val="24"/>
                <w:szCs w:val="24"/>
              </w:rPr>
            </w:pPr>
            <w:r>
              <w:rPr>
                <w:rFonts w:hint="eastAsia" w:ascii="宋体" w:hAnsi="宋体"/>
                <w:color w:val="auto"/>
                <w:sz w:val="24"/>
                <w:szCs w:val="24"/>
              </w:rPr>
              <w:t>三级</w:t>
            </w:r>
          </w:p>
        </w:tc>
      </w:tr>
      <w:tr w14:paraId="7EE0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10B8485">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6</w:t>
            </w:r>
          </w:p>
        </w:tc>
        <w:tc>
          <w:tcPr>
            <w:tcW w:w="3686" w:type="dxa"/>
            <w:noWrap w:val="0"/>
            <w:vAlign w:val="center"/>
          </w:tcPr>
          <w:p w14:paraId="67525901">
            <w:pPr>
              <w:spacing w:line="4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集成平台</w:t>
            </w:r>
            <w:r>
              <w:rPr>
                <w:rFonts w:hint="eastAsia" w:ascii="宋体" w:hAnsi="宋体" w:eastAsia="宋体" w:cs="宋体"/>
                <w:color w:val="auto"/>
                <w:sz w:val="24"/>
                <w:szCs w:val="24"/>
              </w:rPr>
              <w:t>系统等保测评</w:t>
            </w:r>
          </w:p>
        </w:tc>
        <w:tc>
          <w:tcPr>
            <w:tcW w:w="4019" w:type="dxa"/>
            <w:noWrap w:val="0"/>
            <w:vAlign w:val="center"/>
          </w:tcPr>
          <w:p w14:paraId="73F815F9">
            <w:pPr>
              <w:spacing w:line="360" w:lineRule="auto"/>
              <w:jc w:val="center"/>
              <w:rPr>
                <w:rFonts w:hint="eastAsia" w:ascii="宋体" w:hAnsi="宋体"/>
                <w:color w:val="auto"/>
                <w:sz w:val="24"/>
                <w:szCs w:val="24"/>
              </w:rPr>
            </w:pPr>
            <w:r>
              <w:rPr>
                <w:rFonts w:hint="eastAsia" w:ascii="宋体" w:hAnsi="宋体"/>
                <w:color w:val="auto"/>
                <w:sz w:val="24"/>
                <w:szCs w:val="24"/>
              </w:rPr>
              <w:t>三级</w:t>
            </w:r>
          </w:p>
        </w:tc>
      </w:tr>
      <w:tr w14:paraId="7FE37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FA2C16A">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7</w:t>
            </w:r>
          </w:p>
        </w:tc>
        <w:tc>
          <w:tcPr>
            <w:tcW w:w="3686" w:type="dxa"/>
            <w:noWrap w:val="0"/>
            <w:vAlign w:val="center"/>
          </w:tcPr>
          <w:p w14:paraId="78AF8EEC">
            <w:pPr>
              <w:spacing w:line="4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EMR</w:t>
            </w:r>
            <w:r>
              <w:rPr>
                <w:rFonts w:hint="eastAsia" w:ascii="宋体" w:hAnsi="宋体" w:eastAsia="宋体" w:cs="宋体"/>
                <w:color w:val="auto"/>
                <w:sz w:val="24"/>
                <w:szCs w:val="24"/>
              </w:rPr>
              <w:t>系统等保测评</w:t>
            </w:r>
          </w:p>
        </w:tc>
        <w:tc>
          <w:tcPr>
            <w:tcW w:w="4019" w:type="dxa"/>
            <w:noWrap w:val="0"/>
            <w:vAlign w:val="center"/>
          </w:tcPr>
          <w:p w14:paraId="45C1A8DD">
            <w:pPr>
              <w:spacing w:line="360" w:lineRule="auto"/>
              <w:jc w:val="center"/>
              <w:rPr>
                <w:rFonts w:hint="eastAsia" w:ascii="宋体" w:hAnsi="宋体"/>
                <w:color w:val="auto"/>
                <w:sz w:val="24"/>
                <w:szCs w:val="24"/>
              </w:rPr>
            </w:pPr>
            <w:r>
              <w:rPr>
                <w:rFonts w:hint="eastAsia" w:ascii="宋体" w:hAnsi="宋体"/>
                <w:color w:val="auto"/>
                <w:sz w:val="24"/>
                <w:szCs w:val="24"/>
              </w:rPr>
              <w:t>三级</w:t>
            </w:r>
          </w:p>
        </w:tc>
      </w:tr>
      <w:tr w14:paraId="2F63D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0398C51">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8</w:t>
            </w:r>
          </w:p>
        </w:tc>
        <w:tc>
          <w:tcPr>
            <w:tcW w:w="3686" w:type="dxa"/>
            <w:noWrap w:val="0"/>
            <w:vAlign w:val="center"/>
          </w:tcPr>
          <w:p w14:paraId="4BA27F63">
            <w:pPr>
              <w:spacing w:line="4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互联网医院</w:t>
            </w:r>
            <w:r>
              <w:rPr>
                <w:rFonts w:hint="eastAsia" w:ascii="宋体" w:hAnsi="宋体" w:eastAsia="宋体" w:cs="宋体"/>
                <w:color w:val="auto"/>
                <w:sz w:val="24"/>
                <w:szCs w:val="24"/>
              </w:rPr>
              <w:t>系统等保测评</w:t>
            </w:r>
          </w:p>
        </w:tc>
        <w:tc>
          <w:tcPr>
            <w:tcW w:w="4019" w:type="dxa"/>
            <w:noWrap w:val="0"/>
            <w:vAlign w:val="center"/>
          </w:tcPr>
          <w:p w14:paraId="69BF90FB">
            <w:pPr>
              <w:spacing w:line="360" w:lineRule="auto"/>
              <w:jc w:val="center"/>
              <w:rPr>
                <w:rFonts w:hint="eastAsia" w:ascii="宋体" w:hAnsi="宋体"/>
                <w:color w:val="auto"/>
                <w:sz w:val="24"/>
                <w:szCs w:val="24"/>
              </w:rPr>
            </w:pPr>
            <w:r>
              <w:rPr>
                <w:rFonts w:hint="eastAsia" w:ascii="宋体" w:hAnsi="宋体"/>
                <w:color w:val="auto"/>
                <w:sz w:val="24"/>
                <w:szCs w:val="24"/>
              </w:rPr>
              <w:t>三级</w:t>
            </w:r>
          </w:p>
        </w:tc>
      </w:tr>
    </w:tbl>
    <w:p w14:paraId="2B89C50B">
      <w:pPr>
        <w:spacing w:line="360" w:lineRule="auto"/>
        <w:ind w:firstLine="482" w:firstLineChars="200"/>
        <w:outlineLvl w:val="1"/>
        <w:rPr>
          <w:rFonts w:ascii="宋体" w:hAnsi="宋体"/>
          <w:b/>
          <w:color w:val="auto"/>
          <w:sz w:val="24"/>
          <w:szCs w:val="24"/>
        </w:rPr>
      </w:pPr>
      <w:r>
        <w:rPr>
          <w:rFonts w:hint="eastAsia" w:ascii="宋体" w:hAnsi="宋体"/>
          <w:b/>
          <w:color w:val="auto"/>
          <w:sz w:val="24"/>
          <w:szCs w:val="24"/>
        </w:rPr>
        <w:t>（3）依据标准</w:t>
      </w:r>
    </w:p>
    <w:p w14:paraId="6990C3DB">
      <w:pPr>
        <w:spacing w:line="360" w:lineRule="auto"/>
        <w:ind w:firstLine="480" w:firstLineChars="200"/>
        <w:rPr>
          <w:rFonts w:ascii="宋体" w:hAnsi="宋体"/>
          <w:color w:val="auto"/>
          <w:sz w:val="24"/>
          <w:szCs w:val="24"/>
        </w:rPr>
      </w:pPr>
      <w:r>
        <w:rPr>
          <w:rFonts w:hint="eastAsia" w:ascii="宋体" w:hAnsi="宋体"/>
          <w:color w:val="auto"/>
          <w:sz w:val="24"/>
          <w:szCs w:val="24"/>
        </w:rPr>
        <w:t>①《中华人民共和国网络安全法》</w:t>
      </w:r>
    </w:p>
    <w:p w14:paraId="4BB0D2E7">
      <w:pPr>
        <w:spacing w:line="360" w:lineRule="auto"/>
        <w:ind w:firstLine="480" w:firstLineChars="200"/>
        <w:rPr>
          <w:rFonts w:ascii="宋体" w:hAnsi="宋体"/>
          <w:color w:val="auto"/>
          <w:sz w:val="24"/>
          <w:szCs w:val="24"/>
        </w:rPr>
      </w:pPr>
      <w:r>
        <w:rPr>
          <w:rFonts w:hint="eastAsia" w:ascii="宋体" w:hAnsi="宋体" w:eastAsia="宋体"/>
          <w:color w:val="auto"/>
          <w:sz w:val="24"/>
          <w:szCs w:val="24"/>
        </w:rPr>
        <w:t>②</w:t>
      </w:r>
      <w:r>
        <w:rPr>
          <w:rFonts w:hint="eastAsia" w:ascii="宋体" w:hAnsi="宋体"/>
          <w:color w:val="auto"/>
          <w:sz w:val="24"/>
          <w:szCs w:val="24"/>
        </w:rPr>
        <w:t>GB/T 22239-2019《信息安全技术 网络安全等级保护基本要求》</w:t>
      </w:r>
    </w:p>
    <w:p w14:paraId="44500D92">
      <w:pPr>
        <w:spacing w:line="360" w:lineRule="auto"/>
        <w:ind w:firstLine="480" w:firstLineChars="200"/>
        <w:rPr>
          <w:rFonts w:ascii="宋体" w:hAnsi="宋体"/>
          <w:color w:val="auto"/>
          <w:sz w:val="24"/>
          <w:szCs w:val="24"/>
        </w:rPr>
      </w:pPr>
      <w:r>
        <w:rPr>
          <w:rFonts w:hint="eastAsia" w:ascii="宋体" w:hAnsi="宋体" w:eastAsia="宋体"/>
          <w:color w:val="auto"/>
          <w:sz w:val="24"/>
          <w:szCs w:val="24"/>
        </w:rPr>
        <w:t>③</w:t>
      </w:r>
      <w:r>
        <w:rPr>
          <w:rFonts w:hint="eastAsia" w:ascii="宋体" w:hAnsi="宋体"/>
          <w:color w:val="auto"/>
          <w:sz w:val="24"/>
          <w:szCs w:val="24"/>
        </w:rPr>
        <w:t>GB/T28448-2019《信息安全技术 网络安全等级保护测评要求》</w:t>
      </w:r>
    </w:p>
    <w:p w14:paraId="42DCEEB6">
      <w:pPr>
        <w:spacing w:line="360" w:lineRule="auto"/>
        <w:ind w:firstLine="480" w:firstLineChars="200"/>
        <w:rPr>
          <w:rFonts w:ascii="宋体" w:hAnsi="宋体"/>
          <w:color w:val="auto"/>
          <w:sz w:val="24"/>
          <w:szCs w:val="24"/>
        </w:rPr>
      </w:pPr>
      <w:r>
        <w:rPr>
          <w:rFonts w:hint="eastAsia" w:ascii="宋体" w:hAnsi="宋体" w:eastAsia="宋体"/>
          <w:color w:val="auto"/>
          <w:sz w:val="24"/>
          <w:szCs w:val="24"/>
        </w:rPr>
        <w:t>④</w:t>
      </w:r>
      <w:r>
        <w:rPr>
          <w:rFonts w:hint="eastAsia" w:ascii="宋体" w:hAnsi="宋体"/>
          <w:color w:val="auto"/>
          <w:sz w:val="24"/>
          <w:szCs w:val="24"/>
        </w:rPr>
        <w:t>GB/T28449-2018《信息安全技术 网络安全等级保护测评过程指南》</w:t>
      </w:r>
    </w:p>
    <w:p w14:paraId="676375E7">
      <w:pPr>
        <w:spacing w:line="360" w:lineRule="auto"/>
        <w:ind w:firstLine="480" w:firstLineChars="200"/>
        <w:rPr>
          <w:rFonts w:ascii="宋体" w:hAnsi="宋体"/>
          <w:color w:val="auto"/>
          <w:sz w:val="24"/>
          <w:szCs w:val="24"/>
        </w:rPr>
      </w:pPr>
      <w:r>
        <w:rPr>
          <w:rFonts w:hint="eastAsia" w:ascii="宋体" w:hAnsi="宋体" w:eastAsia="宋体"/>
          <w:color w:val="auto"/>
          <w:sz w:val="24"/>
          <w:szCs w:val="24"/>
        </w:rPr>
        <w:t>⑤</w:t>
      </w:r>
      <w:r>
        <w:rPr>
          <w:rFonts w:hint="eastAsia" w:ascii="宋体" w:hAnsi="宋体"/>
          <w:color w:val="auto"/>
          <w:sz w:val="24"/>
          <w:szCs w:val="24"/>
        </w:rPr>
        <w:t>GB/T36627-2018《信息安全技术 网络安全等级保护测试评估技术指南》</w:t>
      </w:r>
    </w:p>
    <w:p w14:paraId="499D1E4F">
      <w:pPr>
        <w:spacing w:line="360" w:lineRule="auto"/>
        <w:ind w:firstLine="480" w:firstLineChars="200"/>
        <w:rPr>
          <w:rFonts w:ascii="宋体" w:hAnsi="宋体"/>
          <w:color w:val="auto"/>
          <w:sz w:val="24"/>
          <w:szCs w:val="24"/>
        </w:rPr>
      </w:pPr>
      <w:r>
        <w:rPr>
          <w:rFonts w:hint="eastAsia" w:ascii="宋体" w:hAnsi="宋体" w:eastAsia="宋体"/>
          <w:color w:val="auto"/>
          <w:sz w:val="24"/>
          <w:szCs w:val="24"/>
        </w:rPr>
        <w:t>⑥</w:t>
      </w:r>
      <w:r>
        <w:rPr>
          <w:rFonts w:hint="eastAsia" w:ascii="宋体" w:hAnsi="宋体"/>
          <w:color w:val="auto"/>
          <w:sz w:val="24"/>
          <w:szCs w:val="24"/>
        </w:rPr>
        <w:t>《信息安全等级保护管理办法》公通字 [2007] 43号</w:t>
      </w:r>
    </w:p>
    <w:p w14:paraId="5E3C252F">
      <w:pPr>
        <w:spacing w:line="360" w:lineRule="auto"/>
        <w:ind w:firstLine="480" w:firstLineChars="200"/>
        <w:rPr>
          <w:rFonts w:ascii="宋体" w:hAnsi="宋体"/>
          <w:color w:val="auto"/>
          <w:sz w:val="24"/>
          <w:szCs w:val="24"/>
        </w:rPr>
      </w:pPr>
      <w:r>
        <w:rPr>
          <w:rFonts w:hint="eastAsia" w:ascii="宋体" w:hAnsi="宋体" w:eastAsia="宋体"/>
          <w:color w:val="auto"/>
          <w:sz w:val="24"/>
          <w:szCs w:val="24"/>
        </w:rPr>
        <w:t>⑦</w:t>
      </w:r>
      <w:r>
        <w:rPr>
          <w:rFonts w:hint="eastAsia" w:ascii="宋体" w:hAnsi="宋体"/>
          <w:color w:val="auto"/>
          <w:sz w:val="24"/>
          <w:szCs w:val="24"/>
        </w:rPr>
        <w:t>《网络安全等级保护测评机构管理办法》公信安 [2018] 765号</w:t>
      </w:r>
    </w:p>
    <w:p w14:paraId="5FBEFD3F">
      <w:pPr>
        <w:pStyle w:val="2"/>
        <w:ind w:firstLine="240" w:firstLineChars="100"/>
        <w:rPr>
          <w:color w:val="auto"/>
        </w:rPr>
      </w:pPr>
      <w:r>
        <w:rPr>
          <w:rFonts w:hint="eastAsia" w:ascii="宋体" w:hAnsi="宋体"/>
          <w:color w:val="auto"/>
          <w:sz w:val="24"/>
          <w:szCs w:val="24"/>
        </w:rPr>
        <w:t>注：以上标准以最新标准为准。</w:t>
      </w:r>
    </w:p>
    <w:p w14:paraId="0087B8F0">
      <w:pPr>
        <w:spacing w:line="360" w:lineRule="auto"/>
        <w:ind w:firstLine="482" w:firstLineChars="200"/>
        <w:outlineLvl w:val="1"/>
        <w:rPr>
          <w:rFonts w:ascii="宋体" w:hAnsi="宋体"/>
          <w:b/>
          <w:color w:val="auto"/>
          <w:sz w:val="24"/>
          <w:szCs w:val="24"/>
        </w:rPr>
      </w:pPr>
      <w:r>
        <w:rPr>
          <w:rFonts w:hint="eastAsia" w:ascii="宋体" w:hAnsi="宋体"/>
          <w:b/>
          <w:color w:val="auto"/>
          <w:sz w:val="24"/>
          <w:szCs w:val="24"/>
        </w:rPr>
        <w:t>（4）测评</w:t>
      </w:r>
      <w:r>
        <w:rPr>
          <w:rFonts w:hint="eastAsia" w:ascii="宋体" w:hAnsi="宋体"/>
          <w:b/>
          <w:bCs/>
          <w:color w:val="auto"/>
          <w:sz w:val="24"/>
          <w:szCs w:val="24"/>
        </w:rPr>
        <w:t>原则</w:t>
      </w:r>
    </w:p>
    <w:p w14:paraId="010B0E6D">
      <w:pPr>
        <w:spacing w:line="360" w:lineRule="auto"/>
        <w:ind w:firstLine="480" w:firstLineChars="200"/>
        <w:rPr>
          <w:rFonts w:ascii="宋体" w:hAnsi="宋体"/>
          <w:color w:val="auto"/>
          <w:sz w:val="24"/>
          <w:szCs w:val="24"/>
        </w:rPr>
      </w:pPr>
      <w:r>
        <w:rPr>
          <w:rFonts w:hint="eastAsia" w:ascii="宋体" w:hAnsi="宋体"/>
          <w:color w:val="auto"/>
          <w:sz w:val="24"/>
          <w:szCs w:val="24"/>
        </w:rPr>
        <w:t>客观性和公正性原则：</w:t>
      </w:r>
    </w:p>
    <w:p w14:paraId="1A890D2E">
      <w:pPr>
        <w:spacing w:line="360" w:lineRule="auto"/>
        <w:ind w:firstLine="480" w:firstLineChars="200"/>
        <w:rPr>
          <w:rFonts w:ascii="宋体" w:hAnsi="宋体"/>
          <w:color w:val="auto"/>
          <w:sz w:val="24"/>
          <w:szCs w:val="24"/>
        </w:rPr>
      </w:pPr>
      <w:r>
        <w:rPr>
          <w:rFonts w:hint="eastAsia" w:ascii="宋体" w:hAnsi="宋体"/>
          <w:color w:val="auto"/>
          <w:sz w:val="24"/>
          <w:szCs w:val="24"/>
        </w:rPr>
        <w:t>虽然测评工作不能完全摆脱个人主张或判断，但测评人员应当没有偏见，在最小主观判断情形下，按照测评双方相互认可的测评方案，基于明确定义的测评方式和解释，实施测评活动。</w:t>
      </w:r>
    </w:p>
    <w:p w14:paraId="0A021A7F">
      <w:pPr>
        <w:spacing w:line="360" w:lineRule="auto"/>
        <w:ind w:firstLine="480" w:firstLineChars="200"/>
        <w:rPr>
          <w:rFonts w:ascii="宋体" w:hAnsi="宋体"/>
          <w:color w:val="auto"/>
          <w:sz w:val="24"/>
          <w:szCs w:val="24"/>
        </w:rPr>
      </w:pPr>
      <w:r>
        <w:rPr>
          <w:rFonts w:hint="eastAsia" w:ascii="宋体" w:hAnsi="宋体"/>
          <w:color w:val="auto"/>
          <w:sz w:val="24"/>
          <w:szCs w:val="24"/>
        </w:rPr>
        <w:t>经济性和可重用性原则：</w:t>
      </w:r>
    </w:p>
    <w:p w14:paraId="7C0B014E">
      <w:pPr>
        <w:spacing w:line="360" w:lineRule="auto"/>
        <w:ind w:firstLine="480" w:firstLineChars="200"/>
        <w:rPr>
          <w:rFonts w:ascii="宋体" w:hAnsi="宋体"/>
          <w:color w:val="auto"/>
          <w:sz w:val="24"/>
          <w:szCs w:val="24"/>
        </w:rPr>
      </w:pPr>
      <w:r>
        <w:rPr>
          <w:rFonts w:hint="eastAsia" w:ascii="宋体" w:hAnsi="宋体"/>
          <w:color w:val="auto"/>
          <w:sz w:val="24"/>
          <w:szCs w:val="24"/>
        </w:rPr>
        <w:t>基于测评成本和工作复杂性考虑，鼓励测评工作重用以前的测评结果，包括商业安全产品测评结果和信息系统先前的安全测评结果。所有重用的结果，都应基于结果适用于目前的系统，并且能够反映出目前系统的安全状态基础之上。</w:t>
      </w:r>
    </w:p>
    <w:p w14:paraId="613AF37A">
      <w:pPr>
        <w:spacing w:line="360" w:lineRule="auto"/>
        <w:ind w:firstLine="480" w:firstLineChars="200"/>
        <w:rPr>
          <w:rFonts w:ascii="宋体" w:hAnsi="宋体"/>
          <w:color w:val="auto"/>
          <w:sz w:val="24"/>
          <w:szCs w:val="24"/>
        </w:rPr>
      </w:pPr>
      <w:r>
        <w:rPr>
          <w:rFonts w:hint="eastAsia" w:ascii="宋体" w:hAnsi="宋体"/>
          <w:color w:val="auto"/>
          <w:sz w:val="24"/>
          <w:szCs w:val="24"/>
        </w:rPr>
        <w:t>可重复性和可再现性原则：</w:t>
      </w:r>
    </w:p>
    <w:p w14:paraId="75E2EB91">
      <w:pPr>
        <w:spacing w:line="360" w:lineRule="auto"/>
        <w:ind w:firstLine="480" w:firstLineChars="200"/>
        <w:rPr>
          <w:rFonts w:ascii="宋体" w:hAnsi="宋体"/>
          <w:color w:val="auto"/>
          <w:sz w:val="24"/>
          <w:szCs w:val="24"/>
        </w:rPr>
      </w:pPr>
      <w:r>
        <w:rPr>
          <w:rFonts w:hint="eastAsia" w:ascii="宋体" w:hAnsi="宋体"/>
          <w:color w:val="auto"/>
          <w:sz w:val="24"/>
          <w:szCs w:val="24"/>
        </w:rPr>
        <w:t>不论谁执行测评，依照同样的要求，使用同样的测评方式，对每个测评实施过程的重复执行应该得到同样的结果。可再现性和可重复性的区别在于，前者与不同测评者测评结果的一致性有关，后者与同一测评者测评结果的一致性有关。</w:t>
      </w:r>
    </w:p>
    <w:p w14:paraId="0EDEB3B3">
      <w:pPr>
        <w:spacing w:line="360" w:lineRule="auto"/>
        <w:ind w:firstLine="480" w:firstLineChars="200"/>
        <w:rPr>
          <w:rFonts w:ascii="宋体" w:hAnsi="宋体"/>
          <w:color w:val="auto"/>
          <w:sz w:val="24"/>
          <w:szCs w:val="24"/>
        </w:rPr>
      </w:pPr>
      <w:r>
        <w:rPr>
          <w:rFonts w:hint="eastAsia" w:ascii="宋体" w:hAnsi="宋体"/>
          <w:color w:val="auto"/>
          <w:sz w:val="24"/>
          <w:szCs w:val="24"/>
        </w:rPr>
        <w:t>结果完善性原则：</w:t>
      </w:r>
    </w:p>
    <w:p w14:paraId="61D0FEC6">
      <w:pPr>
        <w:spacing w:line="360" w:lineRule="auto"/>
        <w:ind w:firstLine="480" w:firstLineChars="200"/>
        <w:rPr>
          <w:rFonts w:ascii="宋体" w:hAnsi="宋体"/>
          <w:color w:val="auto"/>
          <w:sz w:val="24"/>
          <w:szCs w:val="24"/>
        </w:rPr>
      </w:pPr>
      <w:r>
        <w:rPr>
          <w:rFonts w:hint="eastAsia" w:ascii="宋体" w:hAnsi="宋体"/>
          <w:color w:val="auto"/>
          <w:sz w:val="24"/>
          <w:szCs w:val="24"/>
        </w:rPr>
        <w:t>测评所产生的结果应当证明是良好的判断和对测评项的正确理解。测评过程和结果应当服从正确的测评方法以确保其满足了测评项的要求。</w:t>
      </w:r>
    </w:p>
    <w:p w14:paraId="603D0384">
      <w:pPr>
        <w:spacing w:line="360" w:lineRule="auto"/>
        <w:ind w:firstLine="482" w:firstLineChars="200"/>
        <w:outlineLvl w:val="1"/>
        <w:rPr>
          <w:rFonts w:ascii="宋体" w:hAnsi="宋体"/>
          <w:b/>
          <w:color w:val="auto"/>
          <w:sz w:val="24"/>
          <w:szCs w:val="24"/>
        </w:rPr>
      </w:pPr>
      <w:r>
        <w:rPr>
          <w:rFonts w:hint="eastAsia" w:ascii="宋体" w:hAnsi="宋体"/>
          <w:b/>
          <w:color w:val="auto"/>
          <w:sz w:val="24"/>
          <w:szCs w:val="24"/>
        </w:rPr>
        <w:t>（5）项目具体要求</w:t>
      </w:r>
    </w:p>
    <w:p w14:paraId="513364B3">
      <w:pPr>
        <w:spacing w:line="360" w:lineRule="auto"/>
        <w:ind w:firstLine="480" w:firstLineChars="200"/>
        <w:rPr>
          <w:rFonts w:ascii="宋体" w:hAnsi="宋体"/>
          <w:color w:val="auto"/>
          <w:sz w:val="24"/>
          <w:szCs w:val="24"/>
        </w:rPr>
      </w:pPr>
      <w:r>
        <w:rPr>
          <w:rFonts w:hint="eastAsia" w:ascii="宋体" w:hAnsi="宋体"/>
          <w:color w:val="auto"/>
          <w:sz w:val="24"/>
          <w:szCs w:val="24"/>
        </w:rPr>
        <w:t>对信息系统安全等级保护状况进行测试评估，应包括两个方面的内容：一是安全控制测评，主要测评信息安全等级保护要求的基本安全控制在信息系统中的实施配置情况；二是系统整体测评，主要测评分析信息系统的整体安全性。其中，安全控制测评是信息系统整体安全测评的基础。</w:t>
      </w:r>
    </w:p>
    <w:p w14:paraId="20B47EAE">
      <w:pPr>
        <w:spacing w:line="360" w:lineRule="auto"/>
        <w:ind w:firstLine="480" w:firstLineChars="200"/>
        <w:rPr>
          <w:rFonts w:ascii="宋体" w:hAnsi="宋体"/>
          <w:color w:val="auto"/>
          <w:sz w:val="24"/>
          <w:szCs w:val="24"/>
        </w:rPr>
      </w:pPr>
      <w:r>
        <w:rPr>
          <w:rFonts w:hint="eastAsia" w:ascii="宋体" w:hAnsi="宋体"/>
          <w:color w:val="auto"/>
          <w:sz w:val="24"/>
          <w:szCs w:val="24"/>
        </w:rPr>
        <w:t>对安全控制测评的描述，使用工作单元方式组织。工作单元分为安全技术和安全管理两大类。安全技术测评包括：安全物理环境、安全通信网络、安全区域边界、安全计算环境、安全管理中心五个方面；安全管理测评包括：安全管理制度、安全管理机构、安全管理人员、安全建设管理、安全运维管理五个方面。</w:t>
      </w:r>
    </w:p>
    <w:p w14:paraId="485E87B1">
      <w:pPr>
        <w:spacing w:line="360" w:lineRule="auto"/>
        <w:ind w:firstLine="480" w:firstLineChars="200"/>
        <w:rPr>
          <w:rFonts w:ascii="宋体" w:hAnsi="宋体"/>
          <w:color w:val="auto"/>
          <w:sz w:val="24"/>
          <w:szCs w:val="24"/>
        </w:rPr>
      </w:pPr>
      <w:r>
        <w:rPr>
          <w:rFonts w:hint="eastAsia" w:ascii="宋体" w:hAnsi="宋体"/>
          <w:color w:val="auto"/>
          <w:sz w:val="24"/>
          <w:szCs w:val="24"/>
        </w:rPr>
        <w:t>系统整体测评涉及到信息系统的整体拓扑、局部结构，也关系到信息系统的具体安全功能实现和安全控制配置，与特定信息系统的实际情况紧密相关，内容复杂且充满系统个性。因此，全面地给出系统整体测评要求的完整内容、具体实施方法和明确的结果判定方法是很困难的。测评人员应根据特定信息系统的具体情况，结合本标准要求，确定系统整体测评的具体内容，在安全控制测评的基础上，重点考虑安全控制间、层面间以及区域间的相互关联关系，测评安全控制间、层面间和区域间是否存在安全功能上的增强、补充和削弱作用以及信息系统整体结构安全性、不同信息系统之间整体安全性等。</w:t>
      </w:r>
    </w:p>
    <w:p w14:paraId="0FAE2896">
      <w:pPr>
        <w:spacing w:line="360" w:lineRule="auto"/>
        <w:ind w:firstLine="480" w:firstLineChars="200"/>
        <w:rPr>
          <w:rFonts w:ascii="宋体" w:hAnsi="宋体"/>
          <w:color w:val="auto"/>
          <w:sz w:val="24"/>
          <w:szCs w:val="24"/>
        </w:rPr>
      </w:pPr>
      <w:r>
        <w:rPr>
          <w:rFonts w:hint="eastAsia" w:ascii="宋体" w:hAnsi="宋体"/>
          <w:color w:val="auto"/>
          <w:sz w:val="24"/>
          <w:szCs w:val="24"/>
        </w:rPr>
        <w:t>供应商根据国家对信息安全等级保护工作的相关法律和技术标准要求，结合本项目的系统保护等级开展实施与之相应的检查、访谈、测试工作。</w:t>
      </w:r>
    </w:p>
    <w:p w14:paraId="36C70547">
      <w:pPr>
        <w:spacing w:line="360" w:lineRule="auto"/>
        <w:ind w:firstLine="480" w:firstLineChars="200"/>
        <w:rPr>
          <w:rFonts w:ascii="宋体" w:hAnsi="宋体"/>
          <w:color w:val="auto"/>
          <w:sz w:val="24"/>
          <w:szCs w:val="24"/>
        </w:rPr>
      </w:pPr>
      <w:r>
        <w:rPr>
          <w:rFonts w:hint="eastAsia" w:ascii="宋体" w:hAnsi="宋体"/>
          <w:color w:val="auto"/>
          <w:sz w:val="24"/>
          <w:szCs w:val="24"/>
        </w:rPr>
        <w:t>供应商根据采购人具体要求，提供安全咨询等配套服务，包括但不限于：提供专项检查服务，如模拟黑客可能使用的攻击技术和漏洞发现技术对的业务应用系统实施非破坏性的攻击测试，从而发现目前所存在的安全漏洞和可侵入点，出具详细的渗透测试报告。为业主提供最新的信息安全资讯，解读国家网络安全法规、安全标准体系、信息系统安全规划及建设，产品采购选型等咨询服务。</w:t>
      </w:r>
    </w:p>
    <w:p w14:paraId="77D21A28">
      <w:pPr>
        <w:spacing w:line="360" w:lineRule="auto"/>
        <w:outlineLvl w:val="0"/>
        <w:rPr>
          <w:rFonts w:ascii="宋体" w:hAnsi="宋体"/>
          <w:b/>
          <w:color w:val="auto"/>
          <w:sz w:val="24"/>
          <w:szCs w:val="24"/>
        </w:rPr>
      </w:pPr>
      <w:r>
        <w:rPr>
          <w:rFonts w:hint="eastAsia" w:ascii="宋体" w:hAnsi="宋体"/>
          <w:b/>
          <w:color w:val="auto"/>
          <w:sz w:val="24"/>
          <w:szCs w:val="24"/>
          <w:lang w:val="en-US" w:eastAsia="zh-CN"/>
        </w:rPr>
        <w:t>二、</w:t>
      </w:r>
      <w:r>
        <w:rPr>
          <w:rFonts w:hint="eastAsia" w:ascii="宋体" w:hAnsi="宋体"/>
          <w:b/>
          <w:color w:val="auto"/>
          <w:sz w:val="24"/>
          <w:szCs w:val="24"/>
        </w:rPr>
        <w:t>测评要求</w:t>
      </w:r>
    </w:p>
    <w:p w14:paraId="595B2133">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（1）安全物理环境</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5"/>
        <w:gridCol w:w="1701"/>
        <w:gridCol w:w="5624"/>
      </w:tblGrid>
      <w:tr w14:paraId="6691B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16" w:hRule="atLeast"/>
          <w:tblHeader/>
          <w:jc w:val="center"/>
        </w:trPr>
        <w:tc>
          <w:tcPr>
            <w:tcW w:w="1005" w:type="dxa"/>
            <w:shd w:val="clear" w:color="auto" w:fill="FFFFFF"/>
            <w:noWrap w:val="0"/>
            <w:vAlign w:val="center"/>
          </w:tcPr>
          <w:p w14:paraId="77DB97E7">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701" w:type="dxa"/>
            <w:shd w:val="clear" w:color="auto" w:fill="FFFFFF"/>
            <w:noWrap w:val="0"/>
            <w:vAlign w:val="center"/>
          </w:tcPr>
          <w:p w14:paraId="2630BEBC">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624" w:type="dxa"/>
            <w:shd w:val="clear" w:color="auto" w:fill="FFFFFF"/>
            <w:noWrap w:val="0"/>
            <w:vAlign w:val="center"/>
          </w:tcPr>
          <w:p w14:paraId="2783BB0B">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35711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39E0B8D5">
            <w:pPr>
              <w:spacing w:line="360" w:lineRule="auto"/>
              <w:jc w:val="center"/>
              <w:rPr>
                <w:rFonts w:ascii="宋体" w:hAnsi="宋体"/>
                <w:color w:val="auto"/>
                <w:sz w:val="24"/>
                <w:szCs w:val="24"/>
              </w:rPr>
            </w:pPr>
            <w:r>
              <w:rPr>
                <w:rFonts w:hint="eastAsia" w:ascii="宋体" w:hAnsi="宋体"/>
                <w:color w:val="auto"/>
                <w:sz w:val="24"/>
                <w:szCs w:val="24"/>
              </w:rPr>
              <w:t>1</w:t>
            </w:r>
          </w:p>
        </w:tc>
        <w:tc>
          <w:tcPr>
            <w:tcW w:w="1701" w:type="dxa"/>
            <w:noWrap w:val="0"/>
            <w:vAlign w:val="center"/>
          </w:tcPr>
          <w:p w14:paraId="25A7E400">
            <w:pPr>
              <w:spacing w:line="360" w:lineRule="auto"/>
              <w:jc w:val="center"/>
              <w:rPr>
                <w:rFonts w:ascii="宋体" w:hAnsi="宋体"/>
                <w:color w:val="auto"/>
                <w:sz w:val="24"/>
                <w:szCs w:val="24"/>
              </w:rPr>
            </w:pPr>
            <w:r>
              <w:rPr>
                <w:rFonts w:hint="eastAsia" w:ascii="宋体" w:hAnsi="宋体"/>
                <w:color w:val="auto"/>
                <w:sz w:val="24"/>
                <w:szCs w:val="24"/>
              </w:rPr>
              <w:t>物理位置选择</w:t>
            </w:r>
          </w:p>
        </w:tc>
        <w:tc>
          <w:tcPr>
            <w:tcW w:w="5624" w:type="dxa"/>
            <w:noWrap w:val="0"/>
            <w:vAlign w:val="top"/>
          </w:tcPr>
          <w:p w14:paraId="747AA7C1">
            <w:pPr>
              <w:spacing w:line="360" w:lineRule="auto"/>
              <w:jc w:val="center"/>
              <w:rPr>
                <w:rFonts w:ascii="宋体" w:hAnsi="宋体"/>
                <w:color w:val="auto"/>
                <w:sz w:val="24"/>
                <w:szCs w:val="24"/>
              </w:rPr>
            </w:pPr>
            <w:r>
              <w:rPr>
                <w:rFonts w:hint="eastAsia" w:ascii="宋体" w:hAnsi="宋体"/>
                <w:color w:val="auto"/>
                <w:sz w:val="24"/>
                <w:szCs w:val="24"/>
              </w:rPr>
              <w:t>通过访谈、检查机房等信息系统物理场所在位置上是否具有防雷、防风和防雨等多方面的安全防范能力。</w:t>
            </w:r>
          </w:p>
        </w:tc>
      </w:tr>
      <w:tr w14:paraId="51896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31107478">
            <w:pPr>
              <w:spacing w:line="360" w:lineRule="auto"/>
              <w:jc w:val="center"/>
              <w:rPr>
                <w:rFonts w:ascii="宋体" w:hAnsi="宋体"/>
                <w:color w:val="auto"/>
                <w:sz w:val="24"/>
                <w:szCs w:val="24"/>
              </w:rPr>
            </w:pPr>
            <w:r>
              <w:rPr>
                <w:rFonts w:hint="eastAsia" w:ascii="宋体" w:hAnsi="宋体"/>
                <w:color w:val="auto"/>
                <w:sz w:val="24"/>
                <w:szCs w:val="24"/>
              </w:rPr>
              <w:t>2</w:t>
            </w:r>
          </w:p>
        </w:tc>
        <w:tc>
          <w:tcPr>
            <w:tcW w:w="1701" w:type="dxa"/>
            <w:noWrap w:val="0"/>
            <w:vAlign w:val="center"/>
          </w:tcPr>
          <w:p w14:paraId="24682853">
            <w:pPr>
              <w:spacing w:line="360" w:lineRule="auto"/>
              <w:jc w:val="center"/>
              <w:rPr>
                <w:rFonts w:ascii="宋体" w:hAnsi="宋体"/>
                <w:color w:val="auto"/>
                <w:sz w:val="24"/>
                <w:szCs w:val="24"/>
              </w:rPr>
            </w:pPr>
            <w:r>
              <w:rPr>
                <w:rFonts w:hint="eastAsia" w:ascii="宋体" w:hAnsi="宋体"/>
                <w:color w:val="auto"/>
                <w:sz w:val="24"/>
                <w:szCs w:val="24"/>
              </w:rPr>
              <w:t>物理访问控制</w:t>
            </w:r>
          </w:p>
        </w:tc>
        <w:tc>
          <w:tcPr>
            <w:tcW w:w="5624" w:type="dxa"/>
            <w:noWrap w:val="0"/>
            <w:vAlign w:val="top"/>
          </w:tcPr>
          <w:p w14:paraId="424642E8">
            <w:pPr>
              <w:spacing w:line="360" w:lineRule="auto"/>
              <w:jc w:val="center"/>
              <w:rPr>
                <w:rFonts w:ascii="宋体" w:hAnsi="宋体"/>
                <w:color w:val="auto"/>
                <w:sz w:val="24"/>
                <w:szCs w:val="24"/>
              </w:rPr>
            </w:pPr>
            <w:r>
              <w:rPr>
                <w:rFonts w:hint="eastAsia" w:ascii="宋体" w:hAnsi="宋体"/>
                <w:color w:val="auto"/>
                <w:sz w:val="24"/>
                <w:szCs w:val="24"/>
              </w:rPr>
              <w:t>通过访谈、检查主机房出入口、机房分区域情况等过程，测评信息系统在物理访问控制方面的安全防范能力。</w:t>
            </w:r>
          </w:p>
        </w:tc>
      </w:tr>
      <w:tr w14:paraId="70495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2E5BF7D0">
            <w:pPr>
              <w:spacing w:line="360" w:lineRule="auto"/>
              <w:jc w:val="center"/>
              <w:rPr>
                <w:rFonts w:ascii="宋体" w:hAnsi="宋体"/>
                <w:color w:val="auto"/>
                <w:sz w:val="24"/>
                <w:szCs w:val="24"/>
              </w:rPr>
            </w:pPr>
            <w:r>
              <w:rPr>
                <w:rFonts w:hint="eastAsia" w:ascii="宋体" w:hAnsi="宋体"/>
                <w:color w:val="auto"/>
                <w:sz w:val="24"/>
                <w:szCs w:val="24"/>
              </w:rPr>
              <w:t>3</w:t>
            </w:r>
          </w:p>
        </w:tc>
        <w:tc>
          <w:tcPr>
            <w:tcW w:w="1701" w:type="dxa"/>
            <w:noWrap w:val="0"/>
            <w:vAlign w:val="center"/>
          </w:tcPr>
          <w:p w14:paraId="35B26CE6">
            <w:pPr>
              <w:spacing w:line="360" w:lineRule="auto"/>
              <w:jc w:val="center"/>
              <w:rPr>
                <w:rFonts w:ascii="宋体" w:hAnsi="宋体"/>
                <w:color w:val="auto"/>
                <w:sz w:val="24"/>
                <w:szCs w:val="24"/>
              </w:rPr>
            </w:pPr>
            <w:r>
              <w:rPr>
                <w:rFonts w:hint="eastAsia" w:ascii="宋体" w:hAnsi="宋体"/>
                <w:color w:val="auto"/>
                <w:sz w:val="24"/>
                <w:szCs w:val="24"/>
              </w:rPr>
              <w:t>防盗窃和防破坏</w:t>
            </w:r>
          </w:p>
        </w:tc>
        <w:tc>
          <w:tcPr>
            <w:tcW w:w="5624" w:type="dxa"/>
            <w:noWrap w:val="0"/>
            <w:vAlign w:val="top"/>
          </w:tcPr>
          <w:p w14:paraId="062F42D2">
            <w:pPr>
              <w:spacing w:line="360" w:lineRule="auto"/>
              <w:jc w:val="center"/>
              <w:rPr>
                <w:rFonts w:ascii="宋体" w:hAnsi="宋体"/>
                <w:color w:val="auto"/>
                <w:sz w:val="24"/>
                <w:szCs w:val="24"/>
              </w:rPr>
            </w:pPr>
            <w:r>
              <w:rPr>
                <w:rFonts w:hint="eastAsia" w:ascii="宋体" w:hAnsi="宋体"/>
                <w:color w:val="auto"/>
                <w:sz w:val="24"/>
                <w:szCs w:val="24"/>
              </w:rPr>
              <w:t>通过访谈、检查机房的主要设备、介质和防盗报警系统等过程，测评信息系统是否采取必要的措施预防设备、介质等丢失和被破坏。</w:t>
            </w:r>
          </w:p>
        </w:tc>
      </w:tr>
      <w:tr w14:paraId="6AD9F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1D5AA36D">
            <w:pPr>
              <w:spacing w:line="360" w:lineRule="auto"/>
              <w:jc w:val="center"/>
              <w:rPr>
                <w:rFonts w:ascii="宋体" w:hAnsi="宋体"/>
                <w:color w:val="auto"/>
                <w:sz w:val="24"/>
                <w:szCs w:val="24"/>
              </w:rPr>
            </w:pPr>
            <w:r>
              <w:rPr>
                <w:rFonts w:hint="eastAsia" w:ascii="宋体" w:hAnsi="宋体"/>
                <w:color w:val="auto"/>
                <w:sz w:val="24"/>
                <w:szCs w:val="24"/>
              </w:rPr>
              <w:t>4</w:t>
            </w:r>
          </w:p>
        </w:tc>
        <w:tc>
          <w:tcPr>
            <w:tcW w:w="1701" w:type="dxa"/>
            <w:noWrap w:val="0"/>
            <w:vAlign w:val="center"/>
          </w:tcPr>
          <w:p w14:paraId="53C46F3D">
            <w:pPr>
              <w:spacing w:line="360" w:lineRule="auto"/>
              <w:jc w:val="center"/>
              <w:rPr>
                <w:rFonts w:ascii="宋体" w:hAnsi="宋体"/>
                <w:color w:val="auto"/>
                <w:sz w:val="24"/>
                <w:szCs w:val="24"/>
              </w:rPr>
            </w:pPr>
            <w:r>
              <w:rPr>
                <w:rFonts w:hint="eastAsia" w:ascii="宋体" w:hAnsi="宋体"/>
                <w:color w:val="auto"/>
                <w:sz w:val="24"/>
                <w:szCs w:val="24"/>
              </w:rPr>
              <w:t>防雷击</w:t>
            </w:r>
          </w:p>
        </w:tc>
        <w:tc>
          <w:tcPr>
            <w:tcW w:w="5624" w:type="dxa"/>
            <w:noWrap w:val="0"/>
            <w:vAlign w:val="top"/>
          </w:tcPr>
          <w:p w14:paraId="57306ED8">
            <w:pPr>
              <w:spacing w:line="360" w:lineRule="auto"/>
              <w:jc w:val="center"/>
              <w:rPr>
                <w:rFonts w:ascii="宋体" w:hAnsi="宋体"/>
                <w:color w:val="auto"/>
                <w:sz w:val="24"/>
                <w:szCs w:val="24"/>
              </w:rPr>
            </w:pPr>
            <w:r>
              <w:rPr>
                <w:rFonts w:hint="eastAsia" w:ascii="宋体" w:hAnsi="宋体"/>
                <w:color w:val="auto"/>
                <w:sz w:val="24"/>
                <w:szCs w:val="24"/>
              </w:rPr>
              <w:t>通过访谈、检查机房的设计/验收文档，测评信息系统是否采取相应的措施预防雷击。</w:t>
            </w:r>
          </w:p>
        </w:tc>
      </w:tr>
      <w:tr w14:paraId="0EDF9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4186C8B0">
            <w:pPr>
              <w:spacing w:line="360" w:lineRule="auto"/>
              <w:jc w:val="center"/>
              <w:rPr>
                <w:rFonts w:ascii="宋体" w:hAnsi="宋体"/>
                <w:color w:val="auto"/>
                <w:sz w:val="24"/>
                <w:szCs w:val="24"/>
              </w:rPr>
            </w:pPr>
            <w:r>
              <w:rPr>
                <w:rFonts w:hint="eastAsia" w:ascii="宋体" w:hAnsi="宋体"/>
                <w:color w:val="auto"/>
                <w:sz w:val="24"/>
                <w:szCs w:val="24"/>
              </w:rPr>
              <w:t>5</w:t>
            </w:r>
          </w:p>
        </w:tc>
        <w:tc>
          <w:tcPr>
            <w:tcW w:w="1701" w:type="dxa"/>
            <w:noWrap w:val="0"/>
            <w:vAlign w:val="center"/>
          </w:tcPr>
          <w:p w14:paraId="4B1E9E3A">
            <w:pPr>
              <w:spacing w:line="360" w:lineRule="auto"/>
              <w:jc w:val="center"/>
              <w:rPr>
                <w:rFonts w:ascii="宋体" w:hAnsi="宋体"/>
                <w:color w:val="auto"/>
                <w:sz w:val="24"/>
                <w:szCs w:val="24"/>
              </w:rPr>
            </w:pPr>
            <w:r>
              <w:rPr>
                <w:rFonts w:hint="eastAsia" w:ascii="宋体" w:hAnsi="宋体"/>
                <w:color w:val="auto"/>
                <w:sz w:val="24"/>
                <w:szCs w:val="24"/>
              </w:rPr>
              <w:t>防火</w:t>
            </w:r>
          </w:p>
        </w:tc>
        <w:tc>
          <w:tcPr>
            <w:tcW w:w="5624" w:type="dxa"/>
            <w:noWrap w:val="0"/>
            <w:vAlign w:val="top"/>
          </w:tcPr>
          <w:p w14:paraId="17DA921C">
            <w:pPr>
              <w:spacing w:line="360" w:lineRule="auto"/>
              <w:jc w:val="center"/>
              <w:rPr>
                <w:rFonts w:ascii="宋体" w:hAnsi="宋体"/>
                <w:color w:val="auto"/>
                <w:sz w:val="24"/>
                <w:szCs w:val="24"/>
              </w:rPr>
            </w:pPr>
            <w:r>
              <w:rPr>
                <w:rFonts w:hint="eastAsia" w:ascii="宋体" w:hAnsi="宋体"/>
                <w:color w:val="auto"/>
                <w:sz w:val="24"/>
                <w:szCs w:val="24"/>
              </w:rPr>
              <w:t>通过访谈、检查机房的设计/验收文档，检查机房防火设备等过程，测评信息系统是否采取必要的措施防止火灾的发生。</w:t>
            </w:r>
          </w:p>
        </w:tc>
      </w:tr>
      <w:tr w14:paraId="27675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536C9B15">
            <w:pPr>
              <w:spacing w:line="360" w:lineRule="auto"/>
              <w:jc w:val="center"/>
              <w:rPr>
                <w:rFonts w:ascii="宋体" w:hAnsi="宋体"/>
                <w:color w:val="auto"/>
                <w:sz w:val="24"/>
                <w:szCs w:val="24"/>
              </w:rPr>
            </w:pPr>
            <w:r>
              <w:rPr>
                <w:rFonts w:hint="eastAsia" w:ascii="宋体" w:hAnsi="宋体"/>
                <w:color w:val="auto"/>
                <w:sz w:val="24"/>
                <w:szCs w:val="24"/>
              </w:rPr>
              <w:t>6</w:t>
            </w:r>
          </w:p>
        </w:tc>
        <w:tc>
          <w:tcPr>
            <w:tcW w:w="1701" w:type="dxa"/>
            <w:noWrap w:val="0"/>
            <w:vAlign w:val="center"/>
          </w:tcPr>
          <w:p w14:paraId="61E468AA">
            <w:pPr>
              <w:spacing w:line="360" w:lineRule="auto"/>
              <w:jc w:val="center"/>
              <w:rPr>
                <w:rFonts w:ascii="宋体" w:hAnsi="宋体"/>
                <w:color w:val="auto"/>
                <w:sz w:val="24"/>
                <w:szCs w:val="24"/>
              </w:rPr>
            </w:pPr>
            <w:r>
              <w:rPr>
                <w:rFonts w:hint="eastAsia" w:ascii="宋体" w:hAnsi="宋体"/>
                <w:color w:val="auto"/>
                <w:sz w:val="24"/>
                <w:szCs w:val="24"/>
              </w:rPr>
              <w:t>防水和防潮</w:t>
            </w:r>
          </w:p>
        </w:tc>
        <w:tc>
          <w:tcPr>
            <w:tcW w:w="5624" w:type="dxa"/>
            <w:noWrap w:val="0"/>
            <w:vAlign w:val="top"/>
          </w:tcPr>
          <w:p w14:paraId="1C4B992C">
            <w:pPr>
              <w:spacing w:line="360" w:lineRule="auto"/>
              <w:jc w:val="center"/>
              <w:rPr>
                <w:rFonts w:ascii="宋体" w:hAnsi="宋体"/>
                <w:color w:val="auto"/>
                <w:sz w:val="24"/>
                <w:szCs w:val="24"/>
              </w:rPr>
            </w:pPr>
            <w:r>
              <w:rPr>
                <w:rFonts w:hint="eastAsia" w:ascii="宋体" w:hAnsi="宋体"/>
                <w:color w:val="auto"/>
                <w:sz w:val="24"/>
                <w:szCs w:val="24"/>
              </w:rPr>
              <w:t>通过访谈、检查机房的除潮设备等过程，测评信息系统是否采取必要措施来防止水灾和机房潮湿。</w:t>
            </w:r>
          </w:p>
        </w:tc>
      </w:tr>
      <w:tr w14:paraId="72F0E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0561669A">
            <w:pPr>
              <w:spacing w:line="360" w:lineRule="auto"/>
              <w:jc w:val="center"/>
              <w:rPr>
                <w:rFonts w:ascii="宋体" w:hAnsi="宋体"/>
                <w:color w:val="auto"/>
                <w:sz w:val="24"/>
                <w:szCs w:val="24"/>
              </w:rPr>
            </w:pPr>
            <w:r>
              <w:rPr>
                <w:rFonts w:hint="eastAsia" w:ascii="宋体" w:hAnsi="宋体"/>
                <w:color w:val="auto"/>
                <w:sz w:val="24"/>
                <w:szCs w:val="24"/>
              </w:rPr>
              <w:t>7</w:t>
            </w:r>
          </w:p>
        </w:tc>
        <w:tc>
          <w:tcPr>
            <w:tcW w:w="1701" w:type="dxa"/>
            <w:noWrap w:val="0"/>
            <w:vAlign w:val="center"/>
          </w:tcPr>
          <w:p w14:paraId="293952C3">
            <w:pPr>
              <w:spacing w:line="360" w:lineRule="auto"/>
              <w:jc w:val="center"/>
              <w:rPr>
                <w:rFonts w:ascii="宋体" w:hAnsi="宋体"/>
                <w:color w:val="auto"/>
                <w:sz w:val="24"/>
                <w:szCs w:val="24"/>
              </w:rPr>
            </w:pPr>
            <w:r>
              <w:rPr>
                <w:rFonts w:hint="eastAsia" w:ascii="宋体" w:hAnsi="宋体"/>
                <w:color w:val="auto"/>
                <w:sz w:val="24"/>
                <w:szCs w:val="24"/>
              </w:rPr>
              <w:t>防静电</w:t>
            </w:r>
          </w:p>
        </w:tc>
        <w:tc>
          <w:tcPr>
            <w:tcW w:w="5624" w:type="dxa"/>
            <w:noWrap w:val="0"/>
            <w:vAlign w:val="top"/>
          </w:tcPr>
          <w:p w14:paraId="7C93FEE3">
            <w:pPr>
              <w:spacing w:line="360" w:lineRule="auto"/>
              <w:jc w:val="center"/>
              <w:rPr>
                <w:rFonts w:ascii="宋体" w:hAnsi="宋体"/>
                <w:color w:val="auto"/>
                <w:sz w:val="24"/>
                <w:szCs w:val="24"/>
              </w:rPr>
            </w:pPr>
            <w:r>
              <w:rPr>
                <w:rFonts w:hint="eastAsia" w:ascii="宋体" w:hAnsi="宋体"/>
                <w:color w:val="auto"/>
                <w:sz w:val="24"/>
                <w:szCs w:val="24"/>
              </w:rPr>
              <w:t>通过访谈、检查机房是否采取必要措施防止静电的产生。</w:t>
            </w:r>
          </w:p>
        </w:tc>
      </w:tr>
      <w:tr w14:paraId="4721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27183BB7">
            <w:pPr>
              <w:spacing w:line="360" w:lineRule="auto"/>
              <w:jc w:val="center"/>
              <w:rPr>
                <w:rFonts w:ascii="宋体" w:hAnsi="宋体"/>
                <w:color w:val="auto"/>
                <w:sz w:val="24"/>
                <w:szCs w:val="24"/>
              </w:rPr>
            </w:pPr>
            <w:r>
              <w:rPr>
                <w:rFonts w:hint="eastAsia" w:ascii="宋体" w:hAnsi="宋体"/>
                <w:color w:val="auto"/>
                <w:sz w:val="24"/>
                <w:szCs w:val="24"/>
              </w:rPr>
              <w:t>8</w:t>
            </w:r>
          </w:p>
        </w:tc>
        <w:tc>
          <w:tcPr>
            <w:tcW w:w="1701" w:type="dxa"/>
            <w:noWrap w:val="0"/>
            <w:vAlign w:val="center"/>
          </w:tcPr>
          <w:p w14:paraId="5A75DA70">
            <w:pPr>
              <w:spacing w:line="360" w:lineRule="auto"/>
              <w:jc w:val="center"/>
              <w:rPr>
                <w:rFonts w:ascii="宋体" w:hAnsi="宋体"/>
                <w:color w:val="auto"/>
                <w:sz w:val="24"/>
                <w:szCs w:val="24"/>
              </w:rPr>
            </w:pPr>
            <w:r>
              <w:rPr>
                <w:rFonts w:hint="eastAsia" w:ascii="宋体" w:hAnsi="宋体"/>
                <w:color w:val="auto"/>
                <w:sz w:val="24"/>
                <w:szCs w:val="24"/>
              </w:rPr>
              <w:t>温湿度控制</w:t>
            </w:r>
          </w:p>
        </w:tc>
        <w:tc>
          <w:tcPr>
            <w:tcW w:w="5624" w:type="dxa"/>
            <w:noWrap w:val="0"/>
            <w:vAlign w:val="top"/>
          </w:tcPr>
          <w:p w14:paraId="0758D58B">
            <w:pPr>
              <w:spacing w:line="360" w:lineRule="auto"/>
              <w:jc w:val="center"/>
              <w:rPr>
                <w:rFonts w:ascii="宋体" w:hAnsi="宋体"/>
                <w:color w:val="auto"/>
                <w:sz w:val="24"/>
                <w:szCs w:val="24"/>
              </w:rPr>
            </w:pPr>
            <w:r>
              <w:rPr>
                <w:rFonts w:hint="eastAsia" w:ascii="宋体" w:hAnsi="宋体"/>
                <w:color w:val="auto"/>
                <w:sz w:val="24"/>
                <w:szCs w:val="24"/>
              </w:rPr>
              <w:t>通过访谈、检查机房温、湿度情况，是否采取必要措施对机房内的温湿度进行控制。</w:t>
            </w:r>
          </w:p>
        </w:tc>
      </w:tr>
      <w:tr w14:paraId="323D0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57FB312D">
            <w:pPr>
              <w:spacing w:line="360" w:lineRule="auto"/>
              <w:jc w:val="center"/>
              <w:rPr>
                <w:rFonts w:ascii="宋体" w:hAnsi="宋体"/>
                <w:color w:val="auto"/>
                <w:sz w:val="24"/>
                <w:szCs w:val="24"/>
              </w:rPr>
            </w:pPr>
            <w:r>
              <w:rPr>
                <w:rFonts w:hint="eastAsia" w:ascii="宋体" w:hAnsi="宋体"/>
                <w:color w:val="auto"/>
                <w:sz w:val="24"/>
                <w:szCs w:val="24"/>
              </w:rPr>
              <w:t>9</w:t>
            </w:r>
          </w:p>
        </w:tc>
        <w:tc>
          <w:tcPr>
            <w:tcW w:w="1701" w:type="dxa"/>
            <w:noWrap w:val="0"/>
            <w:vAlign w:val="center"/>
          </w:tcPr>
          <w:p w14:paraId="50322DA9">
            <w:pPr>
              <w:spacing w:line="360" w:lineRule="auto"/>
              <w:jc w:val="center"/>
              <w:rPr>
                <w:rFonts w:ascii="宋体" w:hAnsi="宋体"/>
                <w:color w:val="auto"/>
                <w:sz w:val="24"/>
                <w:szCs w:val="24"/>
              </w:rPr>
            </w:pPr>
            <w:r>
              <w:rPr>
                <w:rFonts w:hint="eastAsia" w:ascii="宋体" w:hAnsi="宋体"/>
                <w:color w:val="auto"/>
                <w:sz w:val="24"/>
                <w:szCs w:val="24"/>
              </w:rPr>
              <w:t>电力供应</w:t>
            </w:r>
          </w:p>
        </w:tc>
        <w:tc>
          <w:tcPr>
            <w:tcW w:w="5624" w:type="dxa"/>
            <w:noWrap w:val="0"/>
            <w:vAlign w:val="top"/>
          </w:tcPr>
          <w:p w14:paraId="7871FE07">
            <w:pPr>
              <w:spacing w:line="360" w:lineRule="auto"/>
              <w:jc w:val="center"/>
              <w:rPr>
                <w:rFonts w:ascii="宋体" w:hAnsi="宋体"/>
                <w:color w:val="auto"/>
                <w:sz w:val="24"/>
                <w:szCs w:val="24"/>
              </w:rPr>
            </w:pPr>
            <w:r>
              <w:rPr>
                <w:rFonts w:hint="eastAsia" w:ascii="宋体" w:hAnsi="宋体"/>
                <w:color w:val="auto"/>
                <w:sz w:val="24"/>
                <w:szCs w:val="24"/>
              </w:rPr>
              <w:t>通过访谈、检查机房供电线路、设备等过程，是否具备提供一定的电力供应的能力。</w:t>
            </w:r>
          </w:p>
        </w:tc>
      </w:tr>
      <w:tr w14:paraId="0E1D0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4B09DD6D">
            <w:pPr>
              <w:spacing w:line="360" w:lineRule="auto"/>
              <w:jc w:val="center"/>
              <w:rPr>
                <w:rFonts w:ascii="宋体" w:hAnsi="宋体"/>
                <w:color w:val="auto"/>
                <w:sz w:val="24"/>
                <w:szCs w:val="24"/>
              </w:rPr>
            </w:pPr>
            <w:r>
              <w:rPr>
                <w:rFonts w:hint="eastAsia" w:ascii="宋体" w:hAnsi="宋体"/>
                <w:color w:val="auto"/>
                <w:sz w:val="24"/>
                <w:szCs w:val="24"/>
              </w:rPr>
              <w:t>10</w:t>
            </w:r>
          </w:p>
        </w:tc>
        <w:tc>
          <w:tcPr>
            <w:tcW w:w="1701" w:type="dxa"/>
            <w:noWrap w:val="0"/>
            <w:vAlign w:val="center"/>
          </w:tcPr>
          <w:p w14:paraId="3DC8B53E">
            <w:pPr>
              <w:spacing w:line="360" w:lineRule="auto"/>
              <w:jc w:val="center"/>
              <w:rPr>
                <w:rFonts w:ascii="宋体" w:hAnsi="宋体"/>
                <w:color w:val="auto"/>
                <w:sz w:val="24"/>
                <w:szCs w:val="24"/>
              </w:rPr>
            </w:pPr>
            <w:r>
              <w:rPr>
                <w:rFonts w:hint="eastAsia" w:ascii="宋体" w:hAnsi="宋体"/>
                <w:color w:val="auto"/>
                <w:sz w:val="24"/>
                <w:szCs w:val="24"/>
              </w:rPr>
              <w:t>电磁防护</w:t>
            </w:r>
          </w:p>
        </w:tc>
        <w:tc>
          <w:tcPr>
            <w:tcW w:w="5624" w:type="dxa"/>
            <w:noWrap w:val="0"/>
            <w:vAlign w:val="top"/>
          </w:tcPr>
          <w:p w14:paraId="7FCA8EC6">
            <w:pPr>
              <w:spacing w:line="360" w:lineRule="auto"/>
              <w:jc w:val="center"/>
              <w:rPr>
                <w:rFonts w:ascii="宋体" w:hAnsi="宋体"/>
                <w:color w:val="auto"/>
                <w:sz w:val="24"/>
                <w:szCs w:val="24"/>
              </w:rPr>
            </w:pPr>
            <w:r>
              <w:rPr>
                <w:rFonts w:hint="eastAsia" w:ascii="宋体" w:hAnsi="宋体"/>
                <w:color w:val="auto"/>
                <w:sz w:val="24"/>
                <w:szCs w:val="24"/>
              </w:rPr>
              <w:t>通过访谈、检查是否具备一定的电磁防护能力。</w:t>
            </w:r>
          </w:p>
        </w:tc>
      </w:tr>
    </w:tbl>
    <w:p w14:paraId="62843576">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（2）安全通信网络</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5"/>
        <w:gridCol w:w="1559"/>
        <w:gridCol w:w="5766"/>
      </w:tblGrid>
      <w:tr w14:paraId="23F1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5" w:hRule="atLeast"/>
          <w:tblHeader/>
          <w:jc w:val="center"/>
        </w:trPr>
        <w:tc>
          <w:tcPr>
            <w:tcW w:w="1005" w:type="dxa"/>
            <w:shd w:val="clear" w:color="auto" w:fill="FFFFFF"/>
            <w:noWrap w:val="0"/>
            <w:vAlign w:val="center"/>
          </w:tcPr>
          <w:p w14:paraId="765FA770">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559" w:type="dxa"/>
            <w:shd w:val="clear" w:color="auto" w:fill="FFFFFF"/>
            <w:noWrap w:val="0"/>
            <w:vAlign w:val="center"/>
          </w:tcPr>
          <w:p w14:paraId="0A60E929">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766" w:type="dxa"/>
            <w:shd w:val="clear" w:color="auto" w:fill="FFFFFF"/>
            <w:noWrap w:val="0"/>
            <w:vAlign w:val="center"/>
          </w:tcPr>
          <w:p w14:paraId="3FE3CEA6">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053A0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603D61BB">
            <w:pPr>
              <w:spacing w:line="360" w:lineRule="auto"/>
              <w:jc w:val="center"/>
              <w:rPr>
                <w:rFonts w:ascii="宋体" w:hAnsi="宋体"/>
                <w:color w:val="auto"/>
                <w:sz w:val="24"/>
                <w:szCs w:val="24"/>
              </w:rPr>
            </w:pPr>
            <w:r>
              <w:rPr>
                <w:rFonts w:hint="eastAsia" w:ascii="宋体" w:hAnsi="宋体"/>
                <w:color w:val="auto"/>
                <w:sz w:val="24"/>
                <w:szCs w:val="24"/>
              </w:rPr>
              <w:t>1</w:t>
            </w:r>
          </w:p>
        </w:tc>
        <w:tc>
          <w:tcPr>
            <w:tcW w:w="1559" w:type="dxa"/>
            <w:noWrap w:val="0"/>
            <w:vAlign w:val="center"/>
          </w:tcPr>
          <w:p w14:paraId="3FC52B73">
            <w:pPr>
              <w:spacing w:line="360" w:lineRule="auto"/>
              <w:jc w:val="center"/>
              <w:rPr>
                <w:rFonts w:ascii="宋体" w:hAnsi="宋体"/>
                <w:color w:val="auto"/>
                <w:sz w:val="24"/>
                <w:szCs w:val="24"/>
              </w:rPr>
            </w:pPr>
            <w:r>
              <w:rPr>
                <w:rFonts w:ascii="宋体" w:hAnsi="宋体"/>
                <w:color w:val="auto"/>
                <w:sz w:val="24"/>
                <w:szCs w:val="24"/>
              </w:rPr>
              <w:t>网络架构</w:t>
            </w:r>
          </w:p>
        </w:tc>
        <w:tc>
          <w:tcPr>
            <w:tcW w:w="5766" w:type="dxa"/>
            <w:noWrap w:val="0"/>
            <w:vAlign w:val="top"/>
          </w:tcPr>
          <w:p w14:paraId="77FEA468">
            <w:pPr>
              <w:spacing w:line="360" w:lineRule="auto"/>
              <w:jc w:val="center"/>
              <w:rPr>
                <w:rFonts w:ascii="宋体" w:hAnsi="宋体"/>
                <w:color w:val="auto"/>
                <w:sz w:val="24"/>
                <w:szCs w:val="24"/>
              </w:rPr>
            </w:pPr>
            <w:r>
              <w:rPr>
                <w:rFonts w:hint="eastAsia" w:ascii="宋体" w:hAnsi="宋体"/>
                <w:color w:val="auto"/>
                <w:sz w:val="24"/>
                <w:szCs w:val="24"/>
              </w:rPr>
              <w:t>通过访谈、检查、测试网络拓扑情况、抽查核心交换机、接入交换机和接入路由器等网络互联设备，测试系统访问路径和网络宽带分配情况等过程，测评分析网络架构与网段划分、隔离等情况的合理性和有效性，以及通信线路、关键设备硬件冗余，系统可用性保证情况。</w:t>
            </w:r>
          </w:p>
        </w:tc>
      </w:tr>
      <w:tr w14:paraId="7F2ED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08FF3E50">
            <w:pPr>
              <w:spacing w:line="360" w:lineRule="auto"/>
              <w:jc w:val="center"/>
              <w:rPr>
                <w:rFonts w:ascii="宋体" w:hAnsi="宋体"/>
                <w:color w:val="auto"/>
                <w:sz w:val="24"/>
                <w:szCs w:val="24"/>
              </w:rPr>
            </w:pPr>
            <w:r>
              <w:rPr>
                <w:rFonts w:hint="eastAsia" w:ascii="宋体" w:hAnsi="宋体"/>
                <w:color w:val="auto"/>
                <w:sz w:val="24"/>
                <w:szCs w:val="24"/>
              </w:rPr>
              <w:t>2</w:t>
            </w:r>
          </w:p>
        </w:tc>
        <w:tc>
          <w:tcPr>
            <w:tcW w:w="1559" w:type="dxa"/>
            <w:noWrap w:val="0"/>
            <w:vAlign w:val="center"/>
          </w:tcPr>
          <w:p w14:paraId="1A3D230B">
            <w:pPr>
              <w:spacing w:line="360" w:lineRule="auto"/>
              <w:jc w:val="center"/>
              <w:rPr>
                <w:rFonts w:ascii="宋体" w:hAnsi="宋体"/>
                <w:color w:val="auto"/>
                <w:sz w:val="24"/>
                <w:szCs w:val="24"/>
              </w:rPr>
            </w:pPr>
            <w:r>
              <w:rPr>
                <w:rFonts w:ascii="宋体" w:hAnsi="宋体"/>
                <w:color w:val="auto"/>
                <w:sz w:val="24"/>
                <w:szCs w:val="24"/>
              </w:rPr>
              <w:t>通信传输</w:t>
            </w:r>
          </w:p>
        </w:tc>
        <w:tc>
          <w:tcPr>
            <w:tcW w:w="5766" w:type="dxa"/>
            <w:noWrap w:val="0"/>
            <w:vAlign w:val="top"/>
          </w:tcPr>
          <w:p w14:paraId="595F3E3D">
            <w:pPr>
              <w:spacing w:line="360" w:lineRule="auto"/>
              <w:jc w:val="center"/>
              <w:rPr>
                <w:rFonts w:ascii="宋体" w:hAnsi="宋体"/>
                <w:color w:val="auto"/>
                <w:sz w:val="24"/>
                <w:szCs w:val="24"/>
              </w:rPr>
            </w:pPr>
            <w:r>
              <w:rPr>
                <w:rFonts w:hint="eastAsia" w:ascii="宋体" w:hAnsi="宋体"/>
                <w:color w:val="auto"/>
                <w:sz w:val="24"/>
                <w:szCs w:val="24"/>
              </w:rPr>
              <w:t>通过访谈、检查、测试通信传输过程的数据完整性和保密性保护情况。</w:t>
            </w:r>
          </w:p>
        </w:tc>
      </w:tr>
      <w:tr w14:paraId="55DAF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607742E4">
            <w:pPr>
              <w:spacing w:line="360" w:lineRule="auto"/>
              <w:jc w:val="center"/>
              <w:rPr>
                <w:rFonts w:ascii="宋体" w:hAnsi="宋体"/>
                <w:color w:val="auto"/>
                <w:sz w:val="24"/>
                <w:szCs w:val="24"/>
              </w:rPr>
            </w:pPr>
            <w:r>
              <w:rPr>
                <w:rFonts w:hint="eastAsia" w:ascii="宋体" w:hAnsi="宋体"/>
                <w:color w:val="auto"/>
                <w:sz w:val="24"/>
                <w:szCs w:val="24"/>
              </w:rPr>
              <w:t>3</w:t>
            </w:r>
          </w:p>
        </w:tc>
        <w:tc>
          <w:tcPr>
            <w:tcW w:w="1559" w:type="dxa"/>
            <w:noWrap w:val="0"/>
            <w:vAlign w:val="center"/>
          </w:tcPr>
          <w:p w14:paraId="1E8DCE7B">
            <w:pPr>
              <w:spacing w:line="360" w:lineRule="auto"/>
              <w:jc w:val="center"/>
              <w:rPr>
                <w:rFonts w:ascii="宋体" w:hAnsi="宋体"/>
                <w:color w:val="auto"/>
                <w:sz w:val="24"/>
                <w:szCs w:val="24"/>
              </w:rPr>
            </w:pPr>
            <w:r>
              <w:rPr>
                <w:rFonts w:ascii="宋体" w:hAnsi="宋体"/>
                <w:color w:val="auto"/>
                <w:sz w:val="24"/>
                <w:szCs w:val="24"/>
              </w:rPr>
              <w:t>可信验证</w:t>
            </w:r>
          </w:p>
        </w:tc>
        <w:tc>
          <w:tcPr>
            <w:tcW w:w="5766" w:type="dxa"/>
            <w:noWrap w:val="0"/>
            <w:vAlign w:val="top"/>
          </w:tcPr>
          <w:p w14:paraId="44D43DCA">
            <w:pPr>
              <w:spacing w:line="360" w:lineRule="auto"/>
              <w:jc w:val="center"/>
              <w:rPr>
                <w:rFonts w:ascii="宋体" w:hAnsi="宋体"/>
                <w:color w:val="auto"/>
                <w:sz w:val="24"/>
                <w:szCs w:val="24"/>
              </w:rPr>
            </w:pPr>
            <w:r>
              <w:rPr>
                <w:rFonts w:hint="eastAsia" w:ascii="宋体" w:hAnsi="宋体"/>
                <w:color w:val="auto"/>
                <w:sz w:val="24"/>
                <w:szCs w:val="24"/>
              </w:rPr>
              <w:t>通过访谈、检查通信设备的系统引导、系统程序、重要配置参数和通信应用程序等进行可信验证及应用程序的关键执行环节进行动态可信验证的保护情况。</w:t>
            </w:r>
          </w:p>
        </w:tc>
      </w:tr>
    </w:tbl>
    <w:p w14:paraId="6E811969">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（3）安全区域边界</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5"/>
        <w:gridCol w:w="1559"/>
        <w:gridCol w:w="5766"/>
      </w:tblGrid>
      <w:tr w14:paraId="4BEC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5" w:hRule="atLeast"/>
          <w:tblHeader/>
          <w:jc w:val="center"/>
        </w:trPr>
        <w:tc>
          <w:tcPr>
            <w:tcW w:w="1005" w:type="dxa"/>
            <w:shd w:val="clear" w:color="auto" w:fill="FFFFFF"/>
            <w:noWrap w:val="0"/>
            <w:vAlign w:val="center"/>
          </w:tcPr>
          <w:p w14:paraId="730F99D2">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559" w:type="dxa"/>
            <w:shd w:val="clear" w:color="auto" w:fill="FFFFFF"/>
            <w:noWrap w:val="0"/>
            <w:vAlign w:val="center"/>
          </w:tcPr>
          <w:p w14:paraId="1DC4BA15">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766" w:type="dxa"/>
            <w:shd w:val="clear" w:color="auto" w:fill="FFFFFF"/>
            <w:noWrap w:val="0"/>
            <w:vAlign w:val="center"/>
          </w:tcPr>
          <w:p w14:paraId="2142B5C6">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0A55E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68D2214A">
            <w:pPr>
              <w:spacing w:line="360" w:lineRule="auto"/>
              <w:jc w:val="center"/>
              <w:rPr>
                <w:rFonts w:ascii="宋体" w:hAnsi="宋体"/>
                <w:color w:val="auto"/>
                <w:sz w:val="24"/>
                <w:szCs w:val="24"/>
              </w:rPr>
            </w:pPr>
            <w:r>
              <w:rPr>
                <w:rFonts w:hint="eastAsia" w:ascii="宋体" w:hAnsi="宋体"/>
                <w:color w:val="auto"/>
                <w:sz w:val="24"/>
                <w:szCs w:val="24"/>
              </w:rPr>
              <w:t>1</w:t>
            </w:r>
          </w:p>
        </w:tc>
        <w:tc>
          <w:tcPr>
            <w:tcW w:w="1559" w:type="dxa"/>
            <w:noWrap w:val="0"/>
            <w:vAlign w:val="center"/>
          </w:tcPr>
          <w:p w14:paraId="1ACFDE60">
            <w:pPr>
              <w:spacing w:line="360" w:lineRule="auto"/>
              <w:jc w:val="center"/>
              <w:rPr>
                <w:rFonts w:ascii="宋体" w:hAnsi="宋体"/>
                <w:color w:val="auto"/>
                <w:sz w:val="24"/>
                <w:szCs w:val="24"/>
              </w:rPr>
            </w:pPr>
            <w:r>
              <w:rPr>
                <w:rFonts w:ascii="宋体" w:hAnsi="宋体"/>
                <w:color w:val="auto"/>
                <w:sz w:val="24"/>
                <w:szCs w:val="24"/>
              </w:rPr>
              <w:t>边界防护</w:t>
            </w:r>
          </w:p>
        </w:tc>
        <w:tc>
          <w:tcPr>
            <w:tcW w:w="5766" w:type="dxa"/>
            <w:noWrap w:val="0"/>
            <w:vAlign w:val="top"/>
          </w:tcPr>
          <w:p w14:paraId="22D83F9D">
            <w:pPr>
              <w:spacing w:line="360" w:lineRule="auto"/>
              <w:jc w:val="center"/>
              <w:rPr>
                <w:rFonts w:ascii="宋体" w:hAnsi="宋体"/>
                <w:color w:val="auto"/>
                <w:sz w:val="24"/>
                <w:szCs w:val="24"/>
              </w:rPr>
            </w:pPr>
            <w:r>
              <w:rPr>
                <w:rFonts w:hint="eastAsia" w:ascii="宋体" w:hAnsi="宋体"/>
                <w:color w:val="auto"/>
                <w:sz w:val="24"/>
                <w:szCs w:val="24"/>
              </w:rPr>
              <w:t>通过访谈、检查、测试边界完整性检查设备，测评分析跨域边界的访问控制和数据流通过边界设备的控制措施，非法内联、外联、无线准入控制的监测、阻断等能力。</w:t>
            </w:r>
          </w:p>
        </w:tc>
      </w:tr>
      <w:tr w14:paraId="38B3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20F99CF5">
            <w:pPr>
              <w:spacing w:line="360" w:lineRule="auto"/>
              <w:jc w:val="center"/>
              <w:rPr>
                <w:rFonts w:ascii="宋体" w:hAnsi="宋体"/>
                <w:color w:val="auto"/>
                <w:sz w:val="24"/>
                <w:szCs w:val="24"/>
              </w:rPr>
            </w:pPr>
            <w:r>
              <w:rPr>
                <w:rFonts w:hint="eastAsia" w:ascii="宋体" w:hAnsi="宋体"/>
                <w:color w:val="auto"/>
                <w:sz w:val="24"/>
                <w:szCs w:val="24"/>
              </w:rPr>
              <w:t>2</w:t>
            </w:r>
          </w:p>
        </w:tc>
        <w:tc>
          <w:tcPr>
            <w:tcW w:w="1559" w:type="dxa"/>
            <w:noWrap w:val="0"/>
            <w:vAlign w:val="center"/>
          </w:tcPr>
          <w:p w14:paraId="191E362D">
            <w:pPr>
              <w:spacing w:line="360" w:lineRule="auto"/>
              <w:jc w:val="center"/>
              <w:rPr>
                <w:rFonts w:ascii="宋体" w:hAnsi="宋体"/>
                <w:color w:val="auto"/>
                <w:sz w:val="24"/>
                <w:szCs w:val="24"/>
              </w:rPr>
            </w:pPr>
            <w:r>
              <w:rPr>
                <w:rFonts w:hint="eastAsia" w:ascii="宋体" w:hAnsi="宋体"/>
                <w:color w:val="auto"/>
                <w:sz w:val="24"/>
                <w:szCs w:val="24"/>
              </w:rPr>
              <w:t>访问控制</w:t>
            </w:r>
          </w:p>
        </w:tc>
        <w:tc>
          <w:tcPr>
            <w:tcW w:w="5766" w:type="dxa"/>
            <w:noWrap w:val="0"/>
            <w:vAlign w:val="top"/>
          </w:tcPr>
          <w:p w14:paraId="38E9F0C4">
            <w:pPr>
              <w:spacing w:line="360" w:lineRule="auto"/>
              <w:jc w:val="center"/>
              <w:rPr>
                <w:rFonts w:ascii="宋体" w:hAnsi="宋体"/>
                <w:color w:val="auto"/>
                <w:sz w:val="24"/>
                <w:szCs w:val="24"/>
              </w:rPr>
            </w:pPr>
            <w:r>
              <w:rPr>
                <w:rFonts w:hint="eastAsia" w:ascii="宋体" w:hAnsi="宋体"/>
                <w:color w:val="auto"/>
                <w:sz w:val="24"/>
                <w:szCs w:val="24"/>
              </w:rPr>
              <w:t>通过访谈、检查、测试网络访问控制设备策略部署，测试系统对外暴露安全漏洞情况等过程，测评分析对进出网络的数据流量控制以及基于应用协议和应用内容的访问控制能力。</w:t>
            </w:r>
          </w:p>
        </w:tc>
      </w:tr>
      <w:tr w14:paraId="2A6B8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5BD679EC">
            <w:pPr>
              <w:spacing w:line="360" w:lineRule="auto"/>
              <w:jc w:val="center"/>
              <w:rPr>
                <w:rFonts w:ascii="宋体" w:hAnsi="宋体"/>
                <w:color w:val="auto"/>
                <w:sz w:val="24"/>
                <w:szCs w:val="24"/>
              </w:rPr>
            </w:pPr>
            <w:r>
              <w:rPr>
                <w:rFonts w:hint="eastAsia" w:ascii="宋体" w:hAnsi="宋体"/>
                <w:color w:val="auto"/>
                <w:sz w:val="24"/>
                <w:szCs w:val="24"/>
              </w:rPr>
              <w:t>3</w:t>
            </w:r>
          </w:p>
        </w:tc>
        <w:tc>
          <w:tcPr>
            <w:tcW w:w="1559" w:type="dxa"/>
            <w:noWrap w:val="0"/>
            <w:vAlign w:val="center"/>
          </w:tcPr>
          <w:p w14:paraId="64702EF8">
            <w:pPr>
              <w:spacing w:line="360" w:lineRule="auto"/>
              <w:jc w:val="center"/>
              <w:rPr>
                <w:rFonts w:ascii="宋体" w:hAnsi="宋体"/>
                <w:color w:val="auto"/>
                <w:sz w:val="24"/>
                <w:szCs w:val="24"/>
              </w:rPr>
            </w:pPr>
            <w:r>
              <w:rPr>
                <w:rFonts w:hint="eastAsia" w:ascii="宋体" w:hAnsi="宋体"/>
                <w:color w:val="auto"/>
                <w:sz w:val="24"/>
                <w:szCs w:val="24"/>
              </w:rPr>
              <w:t>入侵防范</w:t>
            </w:r>
          </w:p>
        </w:tc>
        <w:tc>
          <w:tcPr>
            <w:tcW w:w="5766" w:type="dxa"/>
            <w:noWrap w:val="0"/>
            <w:vAlign w:val="top"/>
          </w:tcPr>
          <w:p w14:paraId="4D018635">
            <w:pPr>
              <w:spacing w:line="360" w:lineRule="auto"/>
              <w:jc w:val="center"/>
              <w:rPr>
                <w:rFonts w:ascii="宋体" w:hAnsi="宋体"/>
                <w:color w:val="auto"/>
                <w:sz w:val="24"/>
                <w:szCs w:val="24"/>
              </w:rPr>
            </w:pPr>
            <w:r>
              <w:rPr>
                <w:rFonts w:hint="eastAsia" w:ascii="宋体" w:hAnsi="宋体"/>
                <w:color w:val="auto"/>
                <w:sz w:val="24"/>
                <w:szCs w:val="24"/>
              </w:rPr>
              <w:t>通过访谈、检查、测试网络边界处、关键网络节点检测、防止或限制从内部和外部发起网络攻击行为的防护能力，以及网络行为分析、监测、报警能力，特别是新型网络攻击行为的分析，对攻击行为的检测是否涉及攻击源、攻击类型、攻击目标、攻击事件、入侵报警等方面的防范能力。</w:t>
            </w:r>
          </w:p>
        </w:tc>
      </w:tr>
      <w:tr w14:paraId="5311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1478A4D5">
            <w:pPr>
              <w:spacing w:line="360" w:lineRule="auto"/>
              <w:jc w:val="center"/>
              <w:rPr>
                <w:rFonts w:ascii="宋体" w:hAnsi="宋体"/>
                <w:color w:val="auto"/>
                <w:sz w:val="24"/>
                <w:szCs w:val="24"/>
              </w:rPr>
            </w:pPr>
            <w:r>
              <w:rPr>
                <w:rFonts w:hint="eastAsia" w:ascii="宋体" w:hAnsi="宋体"/>
                <w:color w:val="auto"/>
                <w:sz w:val="24"/>
                <w:szCs w:val="24"/>
              </w:rPr>
              <w:t>4</w:t>
            </w:r>
          </w:p>
        </w:tc>
        <w:tc>
          <w:tcPr>
            <w:tcW w:w="1559" w:type="dxa"/>
            <w:noWrap w:val="0"/>
            <w:vAlign w:val="center"/>
          </w:tcPr>
          <w:p w14:paraId="0723D007">
            <w:pPr>
              <w:spacing w:line="360" w:lineRule="auto"/>
              <w:jc w:val="center"/>
              <w:rPr>
                <w:rFonts w:ascii="宋体" w:hAnsi="宋体"/>
                <w:color w:val="auto"/>
                <w:sz w:val="24"/>
                <w:szCs w:val="24"/>
              </w:rPr>
            </w:pPr>
            <w:r>
              <w:rPr>
                <w:rFonts w:hint="eastAsia" w:ascii="宋体" w:hAnsi="宋体"/>
                <w:color w:val="auto"/>
                <w:sz w:val="24"/>
                <w:szCs w:val="24"/>
              </w:rPr>
              <w:t>恶意代码和防垃圾邮件</w:t>
            </w:r>
          </w:p>
        </w:tc>
        <w:tc>
          <w:tcPr>
            <w:tcW w:w="5766" w:type="dxa"/>
            <w:noWrap w:val="0"/>
            <w:vAlign w:val="top"/>
          </w:tcPr>
          <w:p w14:paraId="5AC1A99D">
            <w:pPr>
              <w:spacing w:line="360" w:lineRule="auto"/>
              <w:jc w:val="center"/>
              <w:rPr>
                <w:rFonts w:ascii="宋体" w:hAnsi="宋体"/>
                <w:color w:val="auto"/>
                <w:sz w:val="24"/>
                <w:szCs w:val="24"/>
              </w:rPr>
            </w:pPr>
            <w:r>
              <w:rPr>
                <w:rFonts w:hint="eastAsia" w:ascii="宋体" w:hAnsi="宋体"/>
                <w:color w:val="auto"/>
                <w:sz w:val="24"/>
                <w:szCs w:val="24"/>
              </w:rPr>
              <w:t>通过访谈、检查、测试关键网络节点处对恶意代码、垃圾邮件进行检测、防护和清除、恶意代码防护机制的升级和更新维护等情况。</w:t>
            </w:r>
          </w:p>
        </w:tc>
      </w:tr>
      <w:tr w14:paraId="58370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2332E776">
            <w:pPr>
              <w:spacing w:line="360" w:lineRule="auto"/>
              <w:jc w:val="center"/>
              <w:rPr>
                <w:rFonts w:ascii="宋体" w:hAnsi="宋体"/>
                <w:color w:val="auto"/>
                <w:sz w:val="24"/>
                <w:szCs w:val="24"/>
              </w:rPr>
            </w:pPr>
            <w:r>
              <w:rPr>
                <w:rFonts w:hint="eastAsia" w:ascii="宋体" w:hAnsi="宋体"/>
                <w:color w:val="auto"/>
                <w:sz w:val="24"/>
                <w:szCs w:val="24"/>
              </w:rPr>
              <w:t>5</w:t>
            </w:r>
          </w:p>
        </w:tc>
        <w:tc>
          <w:tcPr>
            <w:tcW w:w="1559" w:type="dxa"/>
            <w:noWrap w:val="0"/>
            <w:vAlign w:val="center"/>
          </w:tcPr>
          <w:p w14:paraId="2C8741F0">
            <w:pPr>
              <w:spacing w:line="360" w:lineRule="auto"/>
              <w:jc w:val="center"/>
              <w:rPr>
                <w:rFonts w:ascii="宋体" w:hAnsi="宋体"/>
                <w:color w:val="auto"/>
                <w:sz w:val="24"/>
                <w:szCs w:val="24"/>
              </w:rPr>
            </w:pPr>
            <w:r>
              <w:rPr>
                <w:rFonts w:hint="eastAsia" w:ascii="宋体" w:hAnsi="宋体"/>
                <w:color w:val="auto"/>
                <w:sz w:val="24"/>
                <w:szCs w:val="24"/>
              </w:rPr>
              <w:t>安全审计</w:t>
            </w:r>
          </w:p>
        </w:tc>
        <w:tc>
          <w:tcPr>
            <w:tcW w:w="5766" w:type="dxa"/>
            <w:noWrap w:val="0"/>
            <w:vAlign w:val="top"/>
          </w:tcPr>
          <w:p w14:paraId="1A76C070">
            <w:pPr>
              <w:spacing w:line="360" w:lineRule="auto"/>
              <w:jc w:val="center"/>
              <w:rPr>
                <w:rFonts w:ascii="宋体" w:hAnsi="宋体"/>
                <w:color w:val="auto"/>
                <w:sz w:val="24"/>
                <w:szCs w:val="24"/>
              </w:rPr>
            </w:pPr>
            <w:r>
              <w:rPr>
                <w:rFonts w:hint="eastAsia" w:ascii="宋体" w:hAnsi="宋体"/>
                <w:color w:val="auto"/>
                <w:sz w:val="24"/>
                <w:szCs w:val="24"/>
              </w:rPr>
              <w:t>通过访谈、检查网络边界、重要网络节点安全审计情况等，测评分析信息系统审计配置和审计记录保护，审计内容等情况。</w:t>
            </w:r>
          </w:p>
        </w:tc>
      </w:tr>
      <w:tr w14:paraId="190DF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385A9C3C">
            <w:pPr>
              <w:spacing w:line="360" w:lineRule="auto"/>
              <w:jc w:val="center"/>
              <w:rPr>
                <w:rFonts w:ascii="宋体" w:hAnsi="宋体"/>
                <w:color w:val="auto"/>
                <w:sz w:val="24"/>
                <w:szCs w:val="24"/>
              </w:rPr>
            </w:pPr>
            <w:r>
              <w:rPr>
                <w:rFonts w:hint="eastAsia" w:ascii="宋体" w:hAnsi="宋体"/>
                <w:color w:val="auto"/>
                <w:sz w:val="24"/>
                <w:szCs w:val="24"/>
              </w:rPr>
              <w:t>6</w:t>
            </w:r>
          </w:p>
        </w:tc>
        <w:tc>
          <w:tcPr>
            <w:tcW w:w="1559" w:type="dxa"/>
            <w:noWrap w:val="0"/>
            <w:vAlign w:val="center"/>
          </w:tcPr>
          <w:p w14:paraId="03812CCB">
            <w:pPr>
              <w:spacing w:line="360" w:lineRule="auto"/>
              <w:jc w:val="center"/>
              <w:rPr>
                <w:rFonts w:ascii="宋体" w:hAnsi="宋体"/>
                <w:color w:val="auto"/>
                <w:sz w:val="24"/>
                <w:szCs w:val="24"/>
              </w:rPr>
            </w:pPr>
            <w:r>
              <w:rPr>
                <w:rFonts w:ascii="宋体" w:hAnsi="宋体"/>
                <w:color w:val="auto"/>
                <w:sz w:val="24"/>
                <w:szCs w:val="24"/>
              </w:rPr>
              <w:t>可信验证</w:t>
            </w:r>
          </w:p>
        </w:tc>
        <w:tc>
          <w:tcPr>
            <w:tcW w:w="5766" w:type="dxa"/>
            <w:noWrap w:val="0"/>
            <w:vAlign w:val="top"/>
          </w:tcPr>
          <w:p w14:paraId="3A1D98F5">
            <w:pPr>
              <w:spacing w:line="360" w:lineRule="auto"/>
              <w:jc w:val="center"/>
              <w:rPr>
                <w:rFonts w:ascii="宋体" w:hAnsi="宋体"/>
                <w:color w:val="auto"/>
                <w:sz w:val="24"/>
                <w:szCs w:val="24"/>
              </w:rPr>
            </w:pPr>
            <w:r>
              <w:rPr>
                <w:rFonts w:hint="eastAsia" w:ascii="宋体" w:hAnsi="宋体"/>
                <w:color w:val="auto"/>
                <w:sz w:val="24"/>
                <w:szCs w:val="24"/>
              </w:rPr>
              <w:t>通过访谈、检查边界设备的系统引导、系统程序、重要配置参数和边界防护应用程序等进行可信验证及应用程序的关键执行环节进行动态可信验证的保护情况。</w:t>
            </w:r>
          </w:p>
        </w:tc>
      </w:tr>
    </w:tbl>
    <w:p w14:paraId="65D7841E">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（4）安全计算环境</w:t>
      </w:r>
    </w:p>
    <w:tbl>
      <w:tblPr>
        <w:tblStyle w:val="6"/>
        <w:tblW w:w="8322" w:type="dxa"/>
        <w:jc w:val="center"/>
        <w:tblLayout w:type="autofit"/>
        <w:tblCellMar>
          <w:top w:w="57" w:type="dxa"/>
          <w:left w:w="108" w:type="dxa"/>
          <w:bottom w:w="57" w:type="dxa"/>
          <w:right w:w="108" w:type="dxa"/>
        </w:tblCellMar>
      </w:tblPr>
      <w:tblGrid>
        <w:gridCol w:w="923"/>
        <w:gridCol w:w="1637"/>
        <w:gridCol w:w="5762"/>
      </w:tblGrid>
      <w:tr w14:paraId="31A852CB">
        <w:trPr>
          <w:trHeight w:val="384" w:hRule="atLeast"/>
          <w:tblHeader/>
          <w:jc w:val="center"/>
        </w:trPr>
        <w:tc>
          <w:tcPr>
            <w:tcW w:w="923"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4176FA9">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637" w:type="dxa"/>
            <w:tcBorders>
              <w:top w:val="single" w:color="auto" w:sz="4" w:space="0"/>
              <w:left w:val="nil"/>
              <w:bottom w:val="single" w:color="auto" w:sz="4" w:space="0"/>
              <w:right w:val="single" w:color="auto" w:sz="4" w:space="0"/>
            </w:tcBorders>
            <w:shd w:val="clear" w:color="auto" w:fill="FFFFFF"/>
            <w:noWrap/>
            <w:vAlign w:val="center"/>
          </w:tcPr>
          <w:p w14:paraId="4C35CBA8">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762" w:type="dxa"/>
            <w:tcBorders>
              <w:top w:val="single" w:color="auto" w:sz="4" w:space="0"/>
              <w:left w:val="nil"/>
              <w:bottom w:val="single" w:color="auto" w:sz="4" w:space="0"/>
              <w:right w:val="single" w:color="auto" w:sz="4" w:space="0"/>
            </w:tcBorders>
            <w:shd w:val="clear" w:color="auto" w:fill="FFFFFF"/>
            <w:noWrap/>
            <w:vAlign w:val="center"/>
          </w:tcPr>
          <w:p w14:paraId="536773BB">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7EC1C416">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5FDF0170">
            <w:pPr>
              <w:spacing w:line="360" w:lineRule="auto"/>
              <w:jc w:val="center"/>
              <w:rPr>
                <w:rFonts w:ascii="宋体" w:hAnsi="宋体"/>
                <w:color w:val="auto"/>
                <w:sz w:val="24"/>
                <w:szCs w:val="24"/>
              </w:rPr>
            </w:pPr>
            <w:r>
              <w:rPr>
                <w:rFonts w:hint="eastAsia" w:ascii="宋体" w:hAnsi="宋体"/>
                <w:color w:val="auto"/>
                <w:sz w:val="24"/>
                <w:szCs w:val="24"/>
              </w:rPr>
              <w:t>1</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6B79CAEC">
            <w:pPr>
              <w:spacing w:line="360" w:lineRule="auto"/>
              <w:jc w:val="center"/>
              <w:rPr>
                <w:rFonts w:ascii="宋体" w:hAnsi="宋体"/>
                <w:color w:val="auto"/>
                <w:sz w:val="24"/>
                <w:szCs w:val="24"/>
              </w:rPr>
            </w:pPr>
            <w:r>
              <w:rPr>
                <w:rFonts w:hint="eastAsia" w:ascii="宋体" w:hAnsi="宋体"/>
                <w:color w:val="auto"/>
                <w:sz w:val="24"/>
                <w:szCs w:val="24"/>
              </w:rPr>
              <w:t>身份鉴别</w:t>
            </w:r>
          </w:p>
        </w:tc>
        <w:tc>
          <w:tcPr>
            <w:tcW w:w="5762" w:type="dxa"/>
            <w:tcBorders>
              <w:top w:val="single" w:color="auto" w:sz="4" w:space="0"/>
              <w:left w:val="nil"/>
              <w:bottom w:val="single" w:color="auto" w:sz="4" w:space="0"/>
              <w:right w:val="single" w:color="auto" w:sz="4" w:space="0"/>
            </w:tcBorders>
            <w:noWrap w:val="0"/>
            <w:vAlign w:val="center"/>
          </w:tcPr>
          <w:p w14:paraId="7355DF79">
            <w:pPr>
              <w:spacing w:line="360" w:lineRule="auto"/>
              <w:jc w:val="center"/>
              <w:rPr>
                <w:rFonts w:ascii="宋体" w:hAnsi="宋体"/>
                <w:color w:val="auto"/>
                <w:sz w:val="24"/>
                <w:szCs w:val="24"/>
              </w:rPr>
            </w:pPr>
            <w:r>
              <w:rPr>
                <w:rFonts w:hint="eastAsia" w:ascii="宋体" w:hAnsi="宋体"/>
                <w:color w:val="auto"/>
                <w:sz w:val="24"/>
                <w:szCs w:val="24"/>
              </w:rPr>
              <w:t>通过访谈、检查、测试对登录的用户进行身份标识和鉴别，是否具有不易被冒用的特点，口令应有复杂度要求并定期更换，以及远程管理安全、双因素鉴别等内容。</w:t>
            </w:r>
          </w:p>
        </w:tc>
      </w:tr>
      <w:tr w14:paraId="1004B435">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6753E7F2">
            <w:pPr>
              <w:spacing w:line="360" w:lineRule="auto"/>
              <w:jc w:val="center"/>
              <w:rPr>
                <w:rFonts w:ascii="宋体" w:hAnsi="宋体"/>
                <w:color w:val="auto"/>
                <w:sz w:val="24"/>
                <w:szCs w:val="24"/>
              </w:rPr>
            </w:pPr>
            <w:r>
              <w:rPr>
                <w:rFonts w:hint="eastAsia" w:ascii="宋体" w:hAnsi="宋体"/>
                <w:color w:val="auto"/>
                <w:sz w:val="24"/>
                <w:szCs w:val="24"/>
              </w:rPr>
              <w:t>2</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6DE9EF75">
            <w:pPr>
              <w:spacing w:line="360" w:lineRule="auto"/>
              <w:jc w:val="center"/>
              <w:rPr>
                <w:rFonts w:ascii="宋体" w:hAnsi="宋体"/>
                <w:color w:val="auto"/>
                <w:sz w:val="24"/>
                <w:szCs w:val="24"/>
              </w:rPr>
            </w:pPr>
            <w:r>
              <w:rPr>
                <w:rFonts w:hint="eastAsia" w:ascii="宋体" w:hAnsi="宋体"/>
                <w:color w:val="auto"/>
                <w:sz w:val="24"/>
                <w:szCs w:val="24"/>
              </w:rPr>
              <w:t>访问控制</w:t>
            </w:r>
          </w:p>
        </w:tc>
        <w:tc>
          <w:tcPr>
            <w:tcW w:w="5762" w:type="dxa"/>
            <w:tcBorders>
              <w:top w:val="single" w:color="auto" w:sz="4" w:space="0"/>
              <w:left w:val="nil"/>
              <w:bottom w:val="single" w:color="auto" w:sz="4" w:space="0"/>
              <w:right w:val="single" w:color="auto" w:sz="4" w:space="0"/>
            </w:tcBorders>
            <w:noWrap w:val="0"/>
            <w:vAlign w:val="center"/>
          </w:tcPr>
          <w:p w14:paraId="4EAB8BF0">
            <w:pPr>
              <w:spacing w:line="360" w:lineRule="auto"/>
              <w:jc w:val="center"/>
              <w:rPr>
                <w:rFonts w:ascii="宋体" w:hAnsi="宋体"/>
                <w:color w:val="auto"/>
                <w:sz w:val="24"/>
                <w:szCs w:val="24"/>
              </w:rPr>
            </w:pPr>
            <w:r>
              <w:rPr>
                <w:rFonts w:hint="eastAsia" w:ascii="宋体" w:hAnsi="宋体"/>
                <w:color w:val="auto"/>
                <w:sz w:val="24"/>
                <w:szCs w:val="24"/>
              </w:rPr>
              <w:t>通过访谈、检查、测试是否启用访问控制功能，依据安全策略控制用户对资源的访问；是否根据管理用户的角色分配权限，实现管理用户的权限分离，仅授予管理用户所需的最小权限等内容。</w:t>
            </w:r>
          </w:p>
        </w:tc>
      </w:tr>
      <w:tr w14:paraId="5C486741">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08D27D4C">
            <w:pPr>
              <w:spacing w:line="360" w:lineRule="auto"/>
              <w:jc w:val="center"/>
              <w:rPr>
                <w:rFonts w:ascii="宋体" w:hAnsi="宋体"/>
                <w:color w:val="auto"/>
                <w:sz w:val="24"/>
                <w:szCs w:val="24"/>
              </w:rPr>
            </w:pPr>
            <w:r>
              <w:rPr>
                <w:rFonts w:hint="eastAsia" w:ascii="宋体" w:hAnsi="宋体"/>
                <w:color w:val="auto"/>
                <w:sz w:val="24"/>
                <w:szCs w:val="24"/>
              </w:rPr>
              <w:t>3</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477C1637">
            <w:pPr>
              <w:spacing w:line="360" w:lineRule="auto"/>
              <w:jc w:val="center"/>
              <w:rPr>
                <w:rFonts w:ascii="宋体" w:hAnsi="宋体"/>
                <w:color w:val="auto"/>
                <w:sz w:val="24"/>
                <w:szCs w:val="24"/>
              </w:rPr>
            </w:pPr>
            <w:r>
              <w:rPr>
                <w:rFonts w:hint="eastAsia" w:ascii="宋体" w:hAnsi="宋体"/>
                <w:color w:val="auto"/>
                <w:sz w:val="24"/>
                <w:szCs w:val="24"/>
              </w:rPr>
              <w:t>安全审计</w:t>
            </w:r>
          </w:p>
        </w:tc>
        <w:tc>
          <w:tcPr>
            <w:tcW w:w="5762" w:type="dxa"/>
            <w:tcBorders>
              <w:top w:val="single" w:color="auto" w:sz="4" w:space="0"/>
              <w:left w:val="nil"/>
              <w:bottom w:val="single" w:color="auto" w:sz="4" w:space="0"/>
              <w:right w:val="single" w:color="auto" w:sz="4" w:space="0"/>
            </w:tcBorders>
            <w:noWrap w:val="0"/>
            <w:vAlign w:val="center"/>
          </w:tcPr>
          <w:p w14:paraId="14C7E1AE">
            <w:pPr>
              <w:spacing w:line="360" w:lineRule="auto"/>
              <w:jc w:val="center"/>
              <w:rPr>
                <w:rFonts w:ascii="宋体" w:hAnsi="宋体"/>
                <w:color w:val="auto"/>
                <w:sz w:val="24"/>
                <w:szCs w:val="24"/>
              </w:rPr>
            </w:pPr>
            <w:r>
              <w:rPr>
                <w:rFonts w:hint="eastAsia" w:ascii="宋体" w:hAnsi="宋体"/>
                <w:color w:val="auto"/>
                <w:sz w:val="24"/>
                <w:szCs w:val="24"/>
              </w:rPr>
              <w:t>通过访谈、检查安全审计范围及内容。</w:t>
            </w:r>
          </w:p>
        </w:tc>
      </w:tr>
      <w:tr w14:paraId="3309E80B">
        <w:tblPrEx>
          <w:tblCellMar>
            <w:top w:w="57" w:type="dxa"/>
            <w:left w:w="108" w:type="dxa"/>
            <w:bottom w:w="57" w:type="dxa"/>
            <w:right w:w="108" w:type="dxa"/>
          </w:tblCellMar>
        </w:tblPrEx>
        <w:trPr>
          <w:trHeight w:val="452"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454F1A77">
            <w:pPr>
              <w:spacing w:line="360" w:lineRule="auto"/>
              <w:jc w:val="center"/>
              <w:rPr>
                <w:rFonts w:ascii="宋体" w:hAnsi="宋体"/>
                <w:color w:val="auto"/>
                <w:sz w:val="24"/>
                <w:szCs w:val="24"/>
              </w:rPr>
            </w:pPr>
            <w:r>
              <w:rPr>
                <w:rFonts w:hint="eastAsia" w:ascii="宋体" w:hAnsi="宋体"/>
                <w:color w:val="auto"/>
                <w:sz w:val="24"/>
                <w:szCs w:val="24"/>
              </w:rPr>
              <w:t>4</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5B2568F3">
            <w:pPr>
              <w:spacing w:line="360" w:lineRule="auto"/>
              <w:jc w:val="center"/>
              <w:rPr>
                <w:rFonts w:ascii="宋体" w:hAnsi="宋体"/>
                <w:color w:val="auto"/>
                <w:sz w:val="24"/>
                <w:szCs w:val="24"/>
              </w:rPr>
            </w:pPr>
            <w:r>
              <w:rPr>
                <w:rFonts w:hint="eastAsia" w:ascii="宋体" w:hAnsi="宋体"/>
                <w:color w:val="auto"/>
                <w:sz w:val="24"/>
                <w:szCs w:val="24"/>
              </w:rPr>
              <w:t>入侵防范</w:t>
            </w:r>
          </w:p>
        </w:tc>
        <w:tc>
          <w:tcPr>
            <w:tcW w:w="5762" w:type="dxa"/>
            <w:tcBorders>
              <w:top w:val="single" w:color="auto" w:sz="4" w:space="0"/>
              <w:left w:val="nil"/>
              <w:bottom w:val="single" w:color="auto" w:sz="4" w:space="0"/>
              <w:right w:val="single" w:color="auto" w:sz="4" w:space="0"/>
            </w:tcBorders>
            <w:noWrap w:val="0"/>
            <w:vAlign w:val="center"/>
          </w:tcPr>
          <w:p w14:paraId="7A80067A">
            <w:pPr>
              <w:spacing w:line="360" w:lineRule="auto"/>
              <w:jc w:val="center"/>
              <w:rPr>
                <w:rFonts w:ascii="宋体" w:hAnsi="宋体"/>
                <w:color w:val="auto"/>
                <w:sz w:val="24"/>
                <w:szCs w:val="24"/>
              </w:rPr>
            </w:pPr>
            <w:r>
              <w:rPr>
                <w:rFonts w:hint="eastAsia" w:ascii="宋体" w:hAnsi="宋体"/>
                <w:color w:val="auto"/>
                <w:sz w:val="24"/>
                <w:szCs w:val="24"/>
              </w:rPr>
              <w:t>通过访谈、检查、测试是否能够检测到对重要节点进行入侵的行为，能够记录入侵的源IP、攻击的类型、攻击的目的、攻击的时间，并在发生严重入侵事件时提供报警，是否遵循最小化安全装原则、系统服务、默认共享和高危端口、终端接入限制、数据有效性检验、已知漏洞防护等内容。</w:t>
            </w:r>
          </w:p>
        </w:tc>
      </w:tr>
      <w:tr w14:paraId="4BFBD1F3">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56264F67">
            <w:pPr>
              <w:spacing w:line="360" w:lineRule="auto"/>
              <w:jc w:val="center"/>
              <w:rPr>
                <w:rFonts w:ascii="宋体" w:hAnsi="宋体"/>
                <w:color w:val="auto"/>
                <w:sz w:val="24"/>
                <w:szCs w:val="24"/>
              </w:rPr>
            </w:pPr>
            <w:r>
              <w:rPr>
                <w:rFonts w:hint="eastAsia" w:ascii="宋体" w:hAnsi="宋体"/>
                <w:color w:val="auto"/>
                <w:sz w:val="24"/>
                <w:szCs w:val="24"/>
              </w:rPr>
              <w:t>5</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42965A82">
            <w:pPr>
              <w:spacing w:line="360" w:lineRule="auto"/>
              <w:jc w:val="center"/>
              <w:rPr>
                <w:rFonts w:ascii="宋体" w:hAnsi="宋体"/>
                <w:color w:val="auto"/>
                <w:sz w:val="24"/>
                <w:szCs w:val="24"/>
              </w:rPr>
            </w:pPr>
            <w:r>
              <w:rPr>
                <w:rFonts w:hint="eastAsia" w:ascii="宋体" w:hAnsi="宋体"/>
                <w:color w:val="auto"/>
                <w:sz w:val="24"/>
                <w:szCs w:val="24"/>
              </w:rPr>
              <w:t>恶意代码防范</w:t>
            </w:r>
          </w:p>
        </w:tc>
        <w:tc>
          <w:tcPr>
            <w:tcW w:w="5762" w:type="dxa"/>
            <w:tcBorders>
              <w:top w:val="single" w:color="auto" w:sz="4" w:space="0"/>
              <w:left w:val="nil"/>
              <w:bottom w:val="single" w:color="auto" w:sz="4" w:space="0"/>
              <w:right w:val="single" w:color="auto" w:sz="4" w:space="0"/>
            </w:tcBorders>
            <w:noWrap w:val="0"/>
            <w:vAlign w:val="center"/>
          </w:tcPr>
          <w:p w14:paraId="0B937569">
            <w:pPr>
              <w:spacing w:line="360" w:lineRule="auto"/>
              <w:jc w:val="center"/>
              <w:rPr>
                <w:rFonts w:ascii="宋体" w:hAnsi="宋体"/>
                <w:color w:val="auto"/>
                <w:sz w:val="24"/>
                <w:szCs w:val="24"/>
              </w:rPr>
            </w:pPr>
            <w:r>
              <w:rPr>
                <w:rFonts w:hint="eastAsia" w:ascii="宋体" w:hAnsi="宋体"/>
                <w:color w:val="auto"/>
                <w:sz w:val="24"/>
                <w:szCs w:val="24"/>
              </w:rPr>
              <w:t>通过访谈、检查、测试是否具有防恶意代码攻击的技术措施或主动免疫可信验证机制，能否及时识别入侵和病毒行为并将其有效阻断等内容。</w:t>
            </w:r>
          </w:p>
        </w:tc>
      </w:tr>
      <w:tr w14:paraId="689CA3EF">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4672B439">
            <w:pPr>
              <w:spacing w:line="360" w:lineRule="auto"/>
              <w:jc w:val="center"/>
              <w:rPr>
                <w:rFonts w:ascii="宋体" w:hAnsi="宋体"/>
                <w:color w:val="auto"/>
                <w:sz w:val="24"/>
                <w:szCs w:val="24"/>
              </w:rPr>
            </w:pPr>
            <w:r>
              <w:rPr>
                <w:rFonts w:hint="eastAsia" w:ascii="宋体" w:hAnsi="宋体"/>
                <w:color w:val="auto"/>
                <w:sz w:val="24"/>
                <w:szCs w:val="24"/>
              </w:rPr>
              <w:t>6</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5510164A">
            <w:pPr>
              <w:spacing w:line="360" w:lineRule="auto"/>
              <w:jc w:val="center"/>
              <w:rPr>
                <w:rFonts w:ascii="宋体" w:hAnsi="宋体"/>
                <w:color w:val="auto"/>
                <w:sz w:val="24"/>
                <w:szCs w:val="24"/>
              </w:rPr>
            </w:pPr>
            <w:r>
              <w:rPr>
                <w:rFonts w:ascii="宋体" w:hAnsi="宋体"/>
                <w:color w:val="auto"/>
                <w:sz w:val="24"/>
                <w:szCs w:val="24"/>
              </w:rPr>
              <w:t>可信验证</w:t>
            </w:r>
          </w:p>
        </w:tc>
        <w:tc>
          <w:tcPr>
            <w:tcW w:w="5762" w:type="dxa"/>
            <w:tcBorders>
              <w:top w:val="single" w:color="auto" w:sz="4" w:space="0"/>
              <w:left w:val="nil"/>
              <w:bottom w:val="single" w:color="auto" w:sz="4" w:space="0"/>
              <w:right w:val="single" w:color="auto" w:sz="4" w:space="0"/>
            </w:tcBorders>
            <w:noWrap w:val="0"/>
            <w:vAlign w:val="top"/>
          </w:tcPr>
          <w:p w14:paraId="6485A900">
            <w:pPr>
              <w:spacing w:line="360" w:lineRule="auto"/>
              <w:jc w:val="center"/>
              <w:rPr>
                <w:rFonts w:ascii="宋体" w:hAnsi="宋体"/>
                <w:color w:val="auto"/>
                <w:sz w:val="24"/>
                <w:szCs w:val="24"/>
              </w:rPr>
            </w:pPr>
            <w:r>
              <w:rPr>
                <w:rFonts w:hint="eastAsia" w:ascii="宋体" w:hAnsi="宋体"/>
                <w:color w:val="auto"/>
                <w:sz w:val="24"/>
                <w:szCs w:val="24"/>
              </w:rPr>
              <w:t>通过访谈、通过访谈安全员，检查计算设备的系统引导、系统程序、重要配置参数和应用程序等进行可信验证及应用程序的关键执行环节进行动态可信验证的保护情况。</w:t>
            </w:r>
          </w:p>
        </w:tc>
      </w:tr>
      <w:tr w14:paraId="7B034A33">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1B6058C1">
            <w:pPr>
              <w:spacing w:line="360" w:lineRule="auto"/>
              <w:jc w:val="center"/>
              <w:rPr>
                <w:rFonts w:ascii="宋体" w:hAnsi="宋体"/>
                <w:color w:val="auto"/>
                <w:sz w:val="24"/>
                <w:szCs w:val="24"/>
              </w:rPr>
            </w:pPr>
            <w:r>
              <w:rPr>
                <w:rFonts w:hint="eastAsia" w:ascii="宋体" w:hAnsi="宋体"/>
                <w:color w:val="auto"/>
                <w:sz w:val="24"/>
                <w:szCs w:val="24"/>
              </w:rPr>
              <w:t>7</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03864BA5">
            <w:pPr>
              <w:spacing w:line="360" w:lineRule="auto"/>
              <w:jc w:val="center"/>
              <w:rPr>
                <w:rFonts w:ascii="宋体" w:hAnsi="宋体"/>
                <w:color w:val="auto"/>
                <w:sz w:val="24"/>
                <w:szCs w:val="24"/>
              </w:rPr>
            </w:pPr>
            <w:r>
              <w:rPr>
                <w:rFonts w:hint="eastAsia" w:ascii="宋体" w:hAnsi="宋体"/>
                <w:color w:val="auto"/>
                <w:sz w:val="24"/>
                <w:szCs w:val="24"/>
              </w:rPr>
              <w:t>数据完整性</w:t>
            </w:r>
          </w:p>
        </w:tc>
        <w:tc>
          <w:tcPr>
            <w:tcW w:w="5762" w:type="dxa"/>
            <w:tcBorders>
              <w:top w:val="single" w:color="auto" w:sz="4" w:space="0"/>
              <w:left w:val="nil"/>
              <w:bottom w:val="single" w:color="auto" w:sz="4" w:space="0"/>
              <w:right w:val="single" w:color="auto" w:sz="4" w:space="0"/>
            </w:tcBorders>
            <w:noWrap w:val="0"/>
            <w:vAlign w:val="center"/>
          </w:tcPr>
          <w:p w14:paraId="551D75FF">
            <w:pPr>
              <w:spacing w:line="360" w:lineRule="auto"/>
              <w:jc w:val="center"/>
              <w:rPr>
                <w:rFonts w:ascii="宋体" w:hAnsi="宋体"/>
                <w:color w:val="auto"/>
                <w:sz w:val="24"/>
                <w:szCs w:val="24"/>
              </w:rPr>
            </w:pPr>
            <w:r>
              <w:rPr>
                <w:rFonts w:hint="eastAsia" w:ascii="宋体" w:hAnsi="宋体"/>
                <w:color w:val="auto"/>
                <w:sz w:val="24"/>
                <w:szCs w:val="24"/>
              </w:rPr>
              <w:t>通过访谈、检查、测试重要数据在传输和存储过程中的完整性保护情况，包括鉴别数据、重要业务数据、重要审计数据、重要配置数据、重要视频数据和重要个人信息等。</w:t>
            </w:r>
          </w:p>
        </w:tc>
      </w:tr>
      <w:tr w14:paraId="0E1F1D4D">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320AB16A">
            <w:pPr>
              <w:spacing w:line="360" w:lineRule="auto"/>
              <w:jc w:val="center"/>
              <w:rPr>
                <w:rFonts w:ascii="宋体" w:hAnsi="宋体"/>
                <w:color w:val="auto"/>
                <w:sz w:val="24"/>
                <w:szCs w:val="24"/>
              </w:rPr>
            </w:pPr>
            <w:r>
              <w:rPr>
                <w:rFonts w:hint="eastAsia" w:ascii="宋体" w:hAnsi="宋体"/>
                <w:color w:val="auto"/>
                <w:sz w:val="24"/>
                <w:szCs w:val="24"/>
              </w:rPr>
              <w:t>8</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299B65FE">
            <w:pPr>
              <w:spacing w:line="360" w:lineRule="auto"/>
              <w:jc w:val="center"/>
              <w:rPr>
                <w:rFonts w:ascii="宋体" w:hAnsi="宋体"/>
                <w:color w:val="auto"/>
                <w:sz w:val="24"/>
                <w:szCs w:val="24"/>
              </w:rPr>
            </w:pPr>
            <w:r>
              <w:rPr>
                <w:rFonts w:hint="eastAsia" w:ascii="宋体" w:hAnsi="宋体"/>
                <w:color w:val="auto"/>
                <w:sz w:val="24"/>
                <w:szCs w:val="24"/>
              </w:rPr>
              <w:t>数据保密性</w:t>
            </w:r>
          </w:p>
        </w:tc>
        <w:tc>
          <w:tcPr>
            <w:tcW w:w="5762" w:type="dxa"/>
            <w:tcBorders>
              <w:top w:val="single" w:color="auto" w:sz="4" w:space="0"/>
              <w:left w:val="nil"/>
              <w:bottom w:val="single" w:color="auto" w:sz="4" w:space="0"/>
              <w:right w:val="single" w:color="auto" w:sz="4" w:space="0"/>
            </w:tcBorders>
            <w:noWrap w:val="0"/>
            <w:vAlign w:val="center"/>
          </w:tcPr>
          <w:p w14:paraId="5DF44D7E">
            <w:pPr>
              <w:spacing w:line="360" w:lineRule="auto"/>
              <w:jc w:val="center"/>
              <w:rPr>
                <w:rFonts w:ascii="宋体" w:hAnsi="宋体"/>
                <w:color w:val="auto"/>
                <w:sz w:val="24"/>
                <w:szCs w:val="24"/>
              </w:rPr>
            </w:pPr>
            <w:r>
              <w:rPr>
                <w:rFonts w:hint="eastAsia" w:ascii="宋体" w:hAnsi="宋体"/>
                <w:color w:val="auto"/>
                <w:sz w:val="24"/>
                <w:szCs w:val="24"/>
              </w:rPr>
              <w:t>通过访谈、检查、测试重要数据在传输和存储过程中的保密性保护情况，包括鉴别数据、重要业务数据、重要审计数据、重要配置数据、重要视频数据和重要个人信息等。</w:t>
            </w:r>
          </w:p>
        </w:tc>
      </w:tr>
      <w:tr w14:paraId="7863AF72">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66190D74">
            <w:pPr>
              <w:spacing w:line="360" w:lineRule="auto"/>
              <w:jc w:val="center"/>
              <w:rPr>
                <w:rFonts w:ascii="宋体" w:hAnsi="宋体"/>
                <w:color w:val="auto"/>
                <w:sz w:val="24"/>
                <w:szCs w:val="24"/>
              </w:rPr>
            </w:pPr>
            <w:r>
              <w:rPr>
                <w:rFonts w:hint="eastAsia" w:ascii="宋体" w:hAnsi="宋体"/>
                <w:color w:val="auto"/>
                <w:sz w:val="24"/>
                <w:szCs w:val="24"/>
              </w:rPr>
              <w:t>9</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505C971A">
            <w:pPr>
              <w:spacing w:line="360" w:lineRule="auto"/>
              <w:jc w:val="center"/>
              <w:rPr>
                <w:rFonts w:ascii="宋体" w:hAnsi="宋体"/>
                <w:color w:val="auto"/>
                <w:sz w:val="24"/>
                <w:szCs w:val="24"/>
              </w:rPr>
            </w:pPr>
            <w:r>
              <w:rPr>
                <w:rFonts w:hint="eastAsia" w:ascii="宋体" w:hAnsi="宋体"/>
                <w:color w:val="auto"/>
                <w:sz w:val="24"/>
                <w:szCs w:val="24"/>
              </w:rPr>
              <w:t>数据备份恢复</w:t>
            </w:r>
          </w:p>
        </w:tc>
        <w:tc>
          <w:tcPr>
            <w:tcW w:w="5762" w:type="dxa"/>
            <w:tcBorders>
              <w:top w:val="single" w:color="auto" w:sz="4" w:space="0"/>
              <w:left w:val="nil"/>
              <w:bottom w:val="single" w:color="auto" w:sz="4" w:space="0"/>
              <w:right w:val="single" w:color="auto" w:sz="4" w:space="0"/>
            </w:tcBorders>
            <w:noWrap w:val="0"/>
            <w:vAlign w:val="center"/>
          </w:tcPr>
          <w:p w14:paraId="0807FEC4">
            <w:pPr>
              <w:spacing w:line="360" w:lineRule="auto"/>
              <w:jc w:val="center"/>
              <w:rPr>
                <w:rFonts w:ascii="宋体" w:hAnsi="宋体"/>
                <w:color w:val="auto"/>
                <w:sz w:val="24"/>
                <w:szCs w:val="24"/>
              </w:rPr>
            </w:pPr>
            <w:r>
              <w:rPr>
                <w:rFonts w:hint="eastAsia" w:ascii="宋体" w:hAnsi="宋体"/>
                <w:color w:val="auto"/>
                <w:sz w:val="24"/>
                <w:szCs w:val="24"/>
              </w:rPr>
              <w:t>通过访谈、检查、测试重要数据本地备份与恢复功能，异地实时备份功能，以及重要数据处理系统的热冗余和高可用性保证等。</w:t>
            </w:r>
          </w:p>
        </w:tc>
      </w:tr>
      <w:tr w14:paraId="330EF51E">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27EE7ABA">
            <w:pPr>
              <w:spacing w:line="360" w:lineRule="auto"/>
              <w:jc w:val="center"/>
              <w:rPr>
                <w:rFonts w:ascii="宋体" w:hAnsi="宋体"/>
                <w:color w:val="auto"/>
                <w:sz w:val="24"/>
                <w:szCs w:val="24"/>
              </w:rPr>
            </w:pPr>
            <w:r>
              <w:rPr>
                <w:rFonts w:hint="eastAsia" w:ascii="宋体" w:hAnsi="宋体"/>
                <w:color w:val="auto"/>
                <w:sz w:val="24"/>
                <w:szCs w:val="24"/>
              </w:rPr>
              <w:t>10</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2F03BC40">
            <w:pPr>
              <w:spacing w:line="360" w:lineRule="auto"/>
              <w:jc w:val="center"/>
              <w:rPr>
                <w:rFonts w:ascii="宋体" w:hAnsi="宋体"/>
                <w:color w:val="auto"/>
                <w:sz w:val="24"/>
                <w:szCs w:val="24"/>
              </w:rPr>
            </w:pPr>
            <w:r>
              <w:rPr>
                <w:rFonts w:hint="eastAsia" w:ascii="宋体" w:hAnsi="宋体"/>
                <w:color w:val="auto"/>
                <w:sz w:val="24"/>
                <w:szCs w:val="24"/>
              </w:rPr>
              <w:t>剩余信息保护</w:t>
            </w:r>
          </w:p>
        </w:tc>
        <w:tc>
          <w:tcPr>
            <w:tcW w:w="5762" w:type="dxa"/>
            <w:tcBorders>
              <w:top w:val="single" w:color="auto" w:sz="4" w:space="0"/>
              <w:left w:val="nil"/>
              <w:bottom w:val="single" w:color="auto" w:sz="4" w:space="0"/>
              <w:right w:val="single" w:color="auto" w:sz="4" w:space="0"/>
            </w:tcBorders>
            <w:noWrap w:val="0"/>
            <w:vAlign w:val="center"/>
          </w:tcPr>
          <w:p w14:paraId="7FC072CA">
            <w:pPr>
              <w:spacing w:line="360" w:lineRule="auto"/>
              <w:jc w:val="center"/>
              <w:rPr>
                <w:rFonts w:ascii="宋体" w:hAnsi="宋体"/>
                <w:color w:val="auto"/>
                <w:sz w:val="24"/>
                <w:szCs w:val="24"/>
              </w:rPr>
            </w:pPr>
            <w:r>
              <w:rPr>
                <w:rFonts w:hint="eastAsia" w:ascii="宋体" w:hAnsi="宋体"/>
                <w:color w:val="auto"/>
                <w:sz w:val="24"/>
                <w:szCs w:val="24"/>
              </w:rPr>
              <w:t>通过访谈、检查、测试边界信息在存储空间被释放或重新分配前是否有效清除，存有敏感数据的存储空间被释放或重新分配前是否有效清除等。</w:t>
            </w:r>
          </w:p>
        </w:tc>
      </w:tr>
      <w:tr w14:paraId="0DB87A03">
        <w:tblPrEx>
          <w:tblCellMar>
            <w:top w:w="57" w:type="dxa"/>
            <w:left w:w="108" w:type="dxa"/>
            <w:bottom w:w="57" w:type="dxa"/>
            <w:right w:w="108" w:type="dxa"/>
          </w:tblCellMar>
        </w:tblPrEx>
        <w:trPr>
          <w:trHeight w:val="525" w:hRule="atLeast"/>
          <w:jc w:val="center"/>
        </w:trPr>
        <w:tc>
          <w:tcPr>
            <w:tcW w:w="923" w:type="dxa"/>
            <w:tcBorders>
              <w:top w:val="single" w:color="auto" w:sz="4" w:space="0"/>
              <w:left w:val="single" w:color="auto" w:sz="4" w:space="0"/>
              <w:bottom w:val="single" w:color="auto" w:sz="4" w:space="0"/>
              <w:right w:val="single" w:color="auto" w:sz="4" w:space="0"/>
            </w:tcBorders>
            <w:noWrap/>
            <w:vAlign w:val="center"/>
          </w:tcPr>
          <w:p w14:paraId="56D88E67">
            <w:pPr>
              <w:spacing w:line="360" w:lineRule="auto"/>
              <w:jc w:val="center"/>
              <w:rPr>
                <w:rFonts w:ascii="宋体" w:hAnsi="宋体"/>
                <w:color w:val="auto"/>
                <w:sz w:val="24"/>
                <w:szCs w:val="24"/>
              </w:rPr>
            </w:pPr>
            <w:r>
              <w:rPr>
                <w:rFonts w:hint="eastAsia" w:ascii="宋体" w:hAnsi="宋体"/>
                <w:color w:val="auto"/>
                <w:sz w:val="24"/>
                <w:szCs w:val="24"/>
              </w:rPr>
              <w:t>11</w:t>
            </w:r>
          </w:p>
        </w:tc>
        <w:tc>
          <w:tcPr>
            <w:tcW w:w="1637" w:type="dxa"/>
            <w:tcBorders>
              <w:top w:val="single" w:color="auto" w:sz="4" w:space="0"/>
              <w:left w:val="single" w:color="auto" w:sz="4" w:space="0"/>
              <w:bottom w:val="single" w:color="auto" w:sz="4" w:space="0"/>
              <w:right w:val="single" w:color="auto" w:sz="4" w:space="0"/>
            </w:tcBorders>
            <w:noWrap w:val="0"/>
            <w:vAlign w:val="center"/>
          </w:tcPr>
          <w:p w14:paraId="1496D543">
            <w:pPr>
              <w:spacing w:line="360" w:lineRule="auto"/>
              <w:jc w:val="center"/>
              <w:rPr>
                <w:rFonts w:ascii="宋体" w:hAnsi="宋体"/>
                <w:color w:val="auto"/>
                <w:sz w:val="24"/>
                <w:szCs w:val="24"/>
              </w:rPr>
            </w:pPr>
            <w:r>
              <w:rPr>
                <w:rFonts w:ascii="宋体" w:hAnsi="宋体"/>
                <w:color w:val="auto"/>
                <w:sz w:val="24"/>
                <w:szCs w:val="24"/>
              </w:rPr>
              <w:t>个人信息保护</w:t>
            </w:r>
          </w:p>
        </w:tc>
        <w:tc>
          <w:tcPr>
            <w:tcW w:w="5762" w:type="dxa"/>
            <w:tcBorders>
              <w:top w:val="single" w:color="auto" w:sz="4" w:space="0"/>
              <w:left w:val="nil"/>
              <w:bottom w:val="single" w:color="auto" w:sz="4" w:space="0"/>
              <w:right w:val="single" w:color="auto" w:sz="4" w:space="0"/>
            </w:tcBorders>
            <w:noWrap w:val="0"/>
            <w:vAlign w:val="center"/>
          </w:tcPr>
          <w:p w14:paraId="7670C9A5">
            <w:pPr>
              <w:spacing w:line="360" w:lineRule="auto"/>
              <w:jc w:val="center"/>
              <w:rPr>
                <w:rFonts w:ascii="宋体" w:hAnsi="宋体"/>
                <w:color w:val="auto"/>
                <w:sz w:val="24"/>
                <w:szCs w:val="24"/>
              </w:rPr>
            </w:pPr>
            <w:r>
              <w:rPr>
                <w:rFonts w:hint="eastAsia" w:ascii="宋体" w:hAnsi="宋体"/>
                <w:color w:val="auto"/>
                <w:sz w:val="24"/>
                <w:szCs w:val="24"/>
              </w:rPr>
              <w:t>通过访谈、检查、测试是否仅采集和保存业务必须的用户个人信息，对用户个人信息的访问和使用等。</w:t>
            </w:r>
          </w:p>
        </w:tc>
      </w:tr>
    </w:tbl>
    <w:p w14:paraId="7111D118">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（5）安全管理中心</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828"/>
        <w:gridCol w:w="1736"/>
        <w:gridCol w:w="5766"/>
      </w:tblGrid>
      <w:tr w14:paraId="55063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31" w:hRule="atLeast"/>
          <w:tblHeader/>
          <w:jc w:val="center"/>
        </w:trPr>
        <w:tc>
          <w:tcPr>
            <w:tcW w:w="828" w:type="dxa"/>
            <w:shd w:val="clear" w:color="auto" w:fill="FFFFFF"/>
            <w:noWrap w:val="0"/>
            <w:vAlign w:val="center"/>
          </w:tcPr>
          <w:p w14:paraId="6B65F65C">
            <w:pPr>
              <w:spacing w:line="360" w:lineRule="auto"/>
              <w:rPr>
                <w:rFonts w:ascii="宋体" w:hAnsi="宋体"/>
                <w:color w:val="auto"/>
                <w:sz w:val="24"/>
                <w:szCs w:val="24"/>
              </w:rPr>
            </w:pPr>
            <w:r>
              <w:rPr>
                <w:rFonts w:hint="eastAsia" w:ascii="宋体" w:hAnsi="宋体"/>
                <w:color w:val="auto"/>
                <w:sz w:val="24"/>
                <w:szCs w:val="24"/>
              </w:rPr>
              <w:t>序号</w:t>
            </w:r>
          </w:p>
        </w:tc>
        <w:tc>
          <w:tcPr>
            <w:tcW w:w="1736" w:type="dxa"/>
            <w:shd w:val="clear" w:color="auto" w:fill="FFFFFF"/>
            <w:noWrap w:val="0"/>
            <w:vAlign w:val="center"/>
          </w:tcPr>
          <w:p w14:paraId="70C86D78">
            <w:pPr>
              <w:spacing w:line="360" w:lineRule="auto"/>
              <w:rPr>
                <w:rFonts w:ascii="宋体" w:hAnsi="宋体"/>
                <w:color w:val="auto"/>
                <w:sz w:val="24"/>
                <w:szCs w:val="24"/>
              </w:rPr>
            </w:pPr>
            <w:r>
              <w:rPr>
                <w:rFonts w:hint="eastAsia" w:ascii="宋体" w:hAnsi="宋体"/>
                <w:color w:val="auto"/>
                <w:sz w:val="24"/>
                <w:szCs w:val="24"/>
              </w:rPr>
              <w:t>工作单元名称</w:t>
            </w:r>
          </w:p>
        </w:tc>
        <w:tc>
          <w:tcPr>
            <w:tcW w:w="5766" w:type="dxa"/>
            <w:shd w:val="clear" w:color="auto" w:fill="FFFFFF"/>
            <w:noWrap w:val="0"/>
            <w:vAlign w:val="center"/>
          </w:tcPr>
          <w:p w14:paraId="2ADC8281">
            <w:pPr>
              <w:spacing w:line="360" w:lineRule="auto"/>
              <w:rPr>
                <w:rFonts w:ascii="宋体" w:hAnsi="宋体"/>
                <w:color w:val="auto"/>
                <w:sz w:val="24"/>
                <w:szCs w:val="24"/>
              </w:rPr>
            </w:pPr>
            <w:r>
              <w:rPr>
                <w:rFonts w:hint="eastAsia" w:ascii="宋体" w:hAnsi="宋体"/>
                <w:color w:val="auto"/>
                <w:sz w:val="24"/>
                <w:szCs w:val="24"/>
              </w:rPr>
              <w:t>工作单元描述</w:t>
            </w:r>
          </w:p>
        </w:tc>
      </w:tr>
      <w:tr w14:paraId="5865E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828" w:type="dxa"/>
            <w:noWrap w:val="0"/>
            <w:vAlign w:val="center"/>
          </w:tcPr>
          <w:p w14:paraId="176EC4C8">
            <w:pPr>
              <w:spacing w:line="360" w:lineRule="auto"/>
              <w:jc w:val="center"/>
              <w:rPr>
                <w:rFonts w:ascii="宋体" w:hAnsi="宋体"/>
                <w:color w:val="auto"/>
                <w:sz w:val="24"/>
                <w:szCs w:val="24"/>
              </w:rPr>
            </w:pPr>
            <w:r>
              <w:rPr>
                <w:rFonts w:hint="eastAsia" w:ascii="宋体" w:hAnsi="宋体"/>
                <w:color w:val="auto"/>
                <w:sz w:val="24"/>
                <w:szCs w:val="24"/>
              </w:rPr>
              <w:t>1</w:t>
            </w:r>
          </w:p>
        </w:tc>
        <w:tc>
          <w:tcPr>
            <w:tcW w:w="1736" w:type="dxa"/>
            <w:noWrap w:val="0"/>
            <w:vAlign w:val="center"/>
          </w:tcPr>
          <w:p w14:paraId="62153592">
            <w:pPr>
              <w:spacing w:line="360" w:lineRule="auto"/>
              <w:jc w:val="center"/>
              <w:rPr>
                <w:rFonts w:ascii="宋体" w:hAnsi="宋体"/>
                <w:color w:val="auto"/>
                <w:sz w:val="24"/>
                <w:szCs w:val="24"/>
              </w:rPr>
            </w:pPr>
            <w:r>
              <w:rPr>
                <w:rFonts w:ascii="宋体" w:hAnsi="宋体"/>
                <w:color w:val="auto"/>
                <w:sz w:val="24"/>
                <w:szCs w:val="24"/>
              </w:rPr>
              <w:t>系统管理</w:t>
            </w:r>
          </w:p>
        </w:tc>
        <w:tc>
          <w:tcPr>
            <w:tcW w:w="5766" w:type="dxa"/>
            <w:noWrap w:val="0"/>
            <w:vAlign w:val="center"/>
          </w:tcPr>
          <w:p w14:paraId="5FF6B90F">
            <w:pPr>
              <w:spacing w:line="360" w:lineRule="auto"/>
              <w:jc w:val="center"/>
              <w:rPr>
                <w:rFonts w:ascii="宋体" w:hAnsi="宋体"/>
                <w:color w:val="auto"/>
                <w:sz w:val="24"/>
                <w:szCs w:val="24"/>
              </w:rPr>
            </w:pPr>
            <w:r>
              <w:rPr>
                <w:rFonts w:hint="eastAsia" w:ascii="宋体" w:hAnsi="宋体"/>
                <w:color w:val="auto"/>
                <w:sz w:val="24"/>
                <w:szCs w:val="24"/>
              </w:rPr>
              <w:t>通过访谈、检查、测试对系统管理员身份鉴别、命令或操作管理、操作审计，以及是否通过系统管理对系统资源和运行进行配置、控制和管理等。</w:t>
            </w:r>
          </w:p>
        </w:tc>
      </w:tr>
      <w:tr w14:paraId="75E59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828" w:type="dxa"/>
            <w:noWrap w:val="0"/>
            <w:vAlign w:val="center"/>
          </w:tcPr>
          <w:p w14:paraId="5C199678">
            <w:pPr>
              <w:spacing w:line="360" w:lineRule="auto"/>
              <w:jc w:val="center"/>
              <w:rPr>
                <w:rFonts w:ascii="宋体" w:hAnsi="宋体"/>
                <w:color w:val="auto"/>
                <w:sz w:val="24"/>
                <w:szCs w:val="24"/>
              </w:rPr>
            </w:pPr>
            <w:r>
              <w:rPr>
                <w:rFonts w:hint="eastAsia" w:ascii="宋体" w:hAnsi="宋体"/>
                <w:color w:val="auto"/>
                <w:sz w:val="24"/>
                <w:szCs w:val="24"/>
              </w:rPr>
              <w:t>2</w:t>
            </w:r>
          </w:p>
        </w:tc>
        <w:tc>
          <w:tcPr>
            <w:tcW w:w="1736" w:type="dxa"/>
            <w:noWrap w:val="0"/>
            <w:vAlign w:val="center"/>
          </w:tcPr>
          <w:p w14:paraId="228C9736">
            <w:pPr>
              <w:spacing w:line="360" w:lineRule="auto"/>
              <w:jc w:val="center"/>
              <w:rPr>
                <w:rFonts w:ascii="宋体" w:hAnsi="宋体"/>
                <w:color w:val="auto"/>
                <w:sz w:val="24"/>
                <w:szCs w:val="24"/>
              </w:rPr>
            </w:pPr>
            <w:r>
              <w:rPr>
                <w:rFonts w:ascii="宋体" w:hAnsi="宋体"/>
                <w:color w:val="auto"/>
                <w:sz w:val="24"/>
                <w:szCs w:val="24"/>
              </w:rPr>
              <w:t>审计管理</w:t>
            </w:r>
          </w:p>
        </w:tc>
        <w:tc>
          <w:tcPr>
            <w:tcW w:w="5766" w:type="dxa"/>
            <w:noWrap w:val="0"/>
            <w:vAlign w:val="center"/>
          </w:tcPr>
          <w:p w14:paraId="7DC01CDA">
            <w:pPr>
              <w:spacing w:line="360" w:lineRule="auto"/>
              <w:jc w:val="center"/>
              <w:rPr>
                <w:rFonts w:ascii="宋体" w:hAnsi="宋体"/>
                <w:color w:val="auto"/>
                <w:sz w:val="24"/>
                <w:szCs w:val="24"/>
              </w:rPr>
            </w:pPr>
            <w:r>
              <w:rPr>
                <w:rFonts w:hint="eastAsia" w:ascii="宋体" w:hAnsi="宋体"/>
                <w:color w:val="auto"/>
                <w:sz w:val="24"/>
                <w:szCs w:val="24"/>
              </w:rPr>
              <w:t>通过访谈、检查、测试对审计管理员身份鉴别、命令或操作管理、操作审计，以及是否通过审计管理员对审计策略、审计记录进行分析、处理等。</w:t>
            </w:r>
          </w:p>
        </w:tc>
      </w:tr>
      <w:tr w14:paraId="59C2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88" w:hRule="atLeast"/>
          <w:jc w:val="center"/>
        </w:trPr>
        <w:tc>
          <w:tcPr>
            <w:tcW w:w="828" w:type="dxa"/>
            <w:noWrap w:val="0"/>
            <w:vAlign w:val="center"/>
          </w:tcPr>
          <w:p w14:paraId="12608633">
            <w:pPr>
              <w:spacing w:line="360" w:lineRule="auto"/>
              <w:jc w:val="center"/>
              <w:rPr>
                <w:rFonts w:ascii="宋体" w:hAnsi="宋体"/>
                <w:color w:val="auto"/>
                <w:sz w:val="24"/>
                <w:szCs w:val="24"/>
              </w:rPr>
            </w:pPr>
            <w:r>
              <w:rPr>
                <w:rFonts w:hint="eastAsia" w:ascii="宋体" w:hAnsi="宋体"/>
                <w:color w:val="auto"/>
                <w:sz w:val="24"/>
                <w:szCs w:val="24"/>
              </w:rPr>
              <w:t>3</w:t>
            </w:r>
          </w:p>
        </w:tc>
        <w:tc>
          <w:tcPr>
            <w:tcW w:w="1736" w:type="dxa"/>
            <w:noWrap w:val="0"/>
            <w:vAlign w:val="center"/>
          </w:tcPr>
          <w:p w14:paraId="33B87145">
            <w:pPr>
              <w:spacing w:line="360" w:lineRule="auto"/>
              <w:jc w:val="center"/>
              <w:rPr>
                <w:rFonts w:ascii="宋体" w:hAnsi="宋体"/>
                <w:color w:val="auto"/>
                <w:sz w:val="24"/>
                <w:szCs w:val="24"/>
              </w:rPr>
            </w:pPr>
            <w:r>
              <w:rPr>
                <w:rFonts w:ascii="宋体" w:hAnsi="宋体"/>
                <w:color w:val="auto"/>
                <w:sz w:val="24"/>
                <w:szCs w:val="24"/>
              </w:rPr>
              <w:t>安全管理</w:t>
            </w:r>
          </w:p>
        </w:tc>
        <w:tc>
          <w:tcPr>
            <w:tcW w:w="5766" w:type="dxa"/>
            <w:noWrap w:val="0"/>
            <w:vAlign w:val="center"/>
          </w:tcPr>
          <w:p w14:paraId="3242973B">
            <w:pPr>
              <w:spacing w:line="360" w:lineRule="auto"/>
              <w:jc w:val="center"/>
              <w:rPr>
                <w:rFonts w:ascii="宋体" w:hAnsi="宋体"/>
                <w:color w:val="auto"/>
                <w:sz w:val="24"/>
                <w:szCs w:val="24"/>
              </w:rPr>
            </w:pPr>
            <w:r>
              <w:rPr>
                <w:rFonts w:hint="eastAsia" w:ascii="宋体" w:hAnsi="宋体"/>
                <w:color w:val="auto"/>
                <w:sz w:val="24"/>
                <w:szCs w:val="24"/>
              </w:rPr>
              <w:t>通过访谈、检查、测试对安全管理员身份鉴别、命令或操作管理、操作审计，以及是否通过安全管理员对安全策略、参数进行配置等。</w:t>
            </w:r>
          </w:p>
        </w:tc>
      </w:tr>
      <w:tr w14:paraId="19AAB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828" w:type="dxa"/>
            <w:noWrap w:val="0"/>
            <w:vAlign w:val="center"/>
          </w:tcPr>
          <w:p w14:paraId="3D76509A">
            <w:pPr>
              <w:spacing w:line="360" w:lineRule="auto"/>
              <w:jc w:val="center"/>
              <w:rPr>
                <w:rFonts w:ascii="宋体" w:hAnsi="宋体"/>
                <w:color w:val="auto"/>
                <w:sz w:val="24"/>
                <w:szCs w:val="24"/>
              </w:rPr>
            </w:pPr>
            <w:r>
              <w:rPr>
                <w:rFonts w:hint="eastAsia" w:ascii="宋体" w:hAnsi="宋体"/>
                <w:color w:val="auto"/>
                <w:sz w:val="24"/>
                <w:szCs w:val="24"/>
              </w:rPr>
              <w:t>4</w:t>
            </w:r>
          </w:p>
        </w:tc>
        <w:tc>
          <w:tcPr>
            <w:tcW w:w="1736" w:type="dxa"/>
            <w:noWrap w:val="0"/>
            <w:vAlign w:val="center"/>
          </w:tcPr>
          <w:p w14:paraId="4D7F7519">
            <w:pPr>
              <w:spacing w:line="360" w:lineRule="auto"/>
              <w:jc w:val="center"/>
              <w:rPr>
                <w:rFonts w:ascii="宋体" w:hAnsi="宋体"/>
                <w:color w:val="auto"/>
                <w:sz w:val="24"/>
                <w:szCs w:val="24"/>
              </w:rPr>
            </w:pPr>
            <w:r>
              <w:rPr>
                <w:rFonts w:ascii="宋体" w:hAnsi="宋体"/>
                <w:color w:val="auto"/>
                <w:sz w:val="24"/>
                <w:szCs w:val="24"/>
              </w:rPr>
              <w:t>集中管控</w:t>
            </w:r>
          </w:p>
        </w:tc>
        <w:tc>
          <w:tcPr>
            <w:tcW w:w="5766" w:type="dxa"/>
            <w:noWrap w:val="0"/>
            <w:vAlign w:val="center"/>
          </w:tcPr>
          <w:p w14:paraId="7C60F51E">
            <w:pPr>
              <w:spacing w:line="360" w:lineRule="auto"/>
              <w:jc w:val="center"/>
              <w:rPr>
                <w:rFonts w:ascii="宋体" w:hAnsi="宋体"/>
                <w:color w:val="auto"/>
                <w:sz w:val="24"/>
                <w:szCs w:val="24"/>
              </w:rPr>
            </w:pPr>
            <w:r>
              <w:rPr>
                <w:rFonts w:hint="eastAsia" w:ascii="宋体" w:hAnsi="宋体"/>
                <w:color w:val="auto"/>
                <w:sz w:val="24"/>
                <w:szCs w:val="24"/>
              </w:rPr>
              <w:t>通过访谈、检查、测试是否具有特定的管理区域，对分布在网络中的安全设备或安全组件进行集中管控，对网络链路、安全设备、网络设备和服务的运行进行集中监测，对分散在各设备上的审计数据进行收集汇总和集中分析，并确保记录留存符合法律法规要求，对安全策略、恶意代码、升级补丁等安全相关事项进行集中管理，对网络中发生的各类安全事件进行识别、报警和分析等。</w:t>
            </w:r>
          </w:p>
        </w:tc>
      </w:tr>
    </w:tbl>
    <w:p w14:paraId="4DBE803F">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（6）安全管理制度</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8"/>
        <w:gridCol w:w="1698"/>
        <w:gridCol w:w="5624"/>
      </w:tblGrid>
      <w:tr w14:paraId="557F3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0" w:hRule="atLeast"/>
          <w:jc w:val="center"/>
        </w:trPr>
        <w:tc>
          <w:tcPr>
            <w:tcW w:w="1008" w:type="dxa"/>
            <w:shd w:val="clear" w:color="auto" w:fill="FFFFFF"/>
            <w:noWrap w:val="0"/>
            <w:vAlign w:val="center"/>
          </w:tcPr>
          <w:p w14:paraId="073C8419">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698" w:type="dxa"/>
            <w:shd w:val="clear" w:color="auto" w:fill="FFFFFF"/>
            <w:noWrap w:val="0"/>
            <w:vAlign w:val="center"/>
          </w:tcPr>
          <w:p w14:paraId="1BC93BD6">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624" w:type="dxa"/>
            <w:shd w:val="clear" w:color="auto" w:fill="FFFFFF"/>
            <w:noWrap w:val="0"/>
            <w:vAlign w:val="center"/>
          </w:tcPr>
          <w:p w14:paraId="303ED306">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0740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82F369E">
            <w:pPr>
              <w:spacing w:line="360" w:lineRule="auto"/>
              <w:jc w:val="center"/>
              <w:rPr>
                <w:rFonts w:ascii="宋体" w:hAnsi="宋体"/>
                <w:color w:val="auto"/>
                <w:sz w:val="24"/>
                <w:szCs w:val="24"/>
              </w:rPr>
            </w:pPr>
            <w:r>
              <w:rPr>
                <w:rFonts w:hint="eastAsia" w:ascii="宋体" w:hAnsi="宋体"/>
                <w:color w:val="auto"/>
                <w:sz w:val="24"/>
                <w:szCs w:val="24"/>
              </w:rPr>
              <w:t>1</w:t>
            </w:r>
          </w:p>
        </w:tc>
        <w:tc>
          <w:tcPr>
            <w:tcW w:w="1698" w:type="dxa"/>
            <w:noWrap w:val="0"/>
            <w:vAlign w:val="center"/>
          </w:tcPr>
          <w:p w14:paraId="6661C6CE">
            <w:pPr>
              <w:spacing w:line="360" w:lineRule="auto"/>
              <w:jc w:val="center"/>
              <w:rPr>
                <w:rFonts w:ascii="宋体" w:hAnsi="宋体"/>
                <w:color w:val="auto"/>
                <w:sz w:val="24"/>
                <w:szCs w:val="24"/>
              </w:rPr>
            </w:pPr>
            <w:r>
              <w:rPr>
                <w:rFonts w:ascii="宋体" w:hAnsi="宋体"/>
                <w:color w:val="auto"/>
                <w:sz w:val="24"/>
                <w:szCs w:val="24"/>
              </w:rPr>
              <w:t>安全策略</w:t>
            </w:r>
          </w:p>
        </w:tc>
        <w:tc>
          <w:tcPr>
            <w:tcW w:w="5624" w:type="dxa"/>
            <w:noWrap w:val="0"/>
            <w:vAlign w:val="center"/>
          </w:tcPr>
          <w:p w14:paraId="78E3A77B">
            <w:pPr>
              <w:spacing w:line="360" w:lineRule="auto"/>
              <w:jc w:val="center"/>
              <w:rPr>
                <w:rFonts w:ascii="宋体" w:hAnsi="宋体"/>
                <w:color w:val="auto"/>
                <w:sz w:val="24"/>
                <w:szCs w:val="24"/>
              </w:rPr>
            </w:pPr>
            <w:r>
              <w:rPr>
                <w:rFonts w:hint="eastAsia" w:ascii="宋体" w:hAnsi="宋体"/>
                <w:color w:val="auto"/>
                <w:sz w:val="24"/>
                <w:szCs w:val="24"/>
              </w:rPr>
              <w:t>通过访谈、检查网络安全工作的总体方针及安全策略是否全面、完善。</w:t>
            </w:r>
          </w:p>
        </w:tc>
      </w:tr>
      <w:tr w14:paraId="618F7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2DE94C0">
            <w:pPr>
              <w:spacing w:line="360" w:lineRule="auto"/>
              <w:jc w:val="center"/>
              <w:rPr>
                <w:rFonts w:ascii="宋体" w:hAnsi="宋体"/>
                <w:color w:val="auto"/>
                <w:sz w:val="24"/>
                <w:szCs w:val="24"/>
              </w:rPr>
            </w:pPr>
            <w:r>
              <w:rPr>
                <w:rFonts w:hint="eastAsia" w:ascii="宋体" w:hAnsi="宋体"/>
                <w:color w:val="auto"/>
                <w:sz w:val="24"/>
                <w:szCs w:val="24"/>
              </w:rPr>
              <w:t>2</w:t>
            </w:r>
          </w:p>
        </w:tc>
        <w:tc>
          <w:tcPr>
            <w:tcW w:w="1698" w:type="dxa"/>
            <w:noWrap w:val="0"/>
            <w:vAlign w:val="center"/>
          </w:tcPr>
          <w:p w14:paraId="6C0C9CB4">
            <w:pPr>
              <w:spacing w:line="360" w:lineRule="auto"/>
              <w:jc w:val="center"/>
              <w:rPr>
                <w:rFonts w:ascii="宋体" w:hAnsi="宋体"/>
                <w:color w:val="auto"/>
                <w:sz w:val="24"/>
                <w:szCs w:val="24"/>
              </w:rPr>
            </w:pPr>
            <w:r>
              <w:rPr>
                <w:rFonts w:hint="eastAsia" w:ascii="宋体" w:hAnsi="宋体"/>
                <w:color w:val="auto"/>
                <w:sz w:val="24"/>
                <w:szCs w:val="24"/>
              </w:rPr>
              <w:t>管理制度</w:t>
            </w:r>
          </w:p>
        </w:tc>
        <w:tc>
          <w:tcPr>
            <w:tcW w:w="5624" w:type="dxa"/>
            <w:noWrap w:val="0"/>
            <w:vAlign w:val="center"/>
          </w:tcPr>
          <w:p w14:paraId="210F8BB4">
            <w:pPr>
              <w:spacing w:line="360" w:lineRule="auto"/>
              <w:jc w:val="center"/>
              <w:rPr>
                <w:rFonts w:ascii="宋体" w:hAnsi="宋体"/>
                <w:color w:val="auto"/>
                <w:sz w:val="24"/>
                <w:szCs w:val="24"/>
              </w:rPr>
            </w:pPr>
            <w:r>
              <w:rPr>
                <w:rFonts w:hint="eastAsia" w:ascii="宋体" w:hAnsi="宋体"/>
                <w:color w:val="auto"/>
                <w:sz w:val="24"/>
                <w:szCs w:val="24"/>
              </w:rPr>
              <w:t>通过访谈、检查管理制度的制定和发布过程是否遵循一定的流程。</w:t>
            </w:r>
          </w:p>
        </w:tc>
      </w:tr>
      <w:tr w14:paraId="1BFB1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1D9282B">
            <w:pPr>
              <w:spacing w:line="360" w:lineRule="auto"/>
              <w:jc w:val="center"/>
              <w:rPr>
                <w:rFonts w:ascii="宋体" w:hAnsi="宋体"/>
                <w:color w:val="auto"/>
                <w:sz w:val="24"/>
                <w:szCs w:val="24"/>
              </w:rPr>
            </w:pPr>
            <w:r>
              <w:rPr>
                <w:rFonts w:hint="eastAsia" w:ascii="宋体" w:hAnsi="宋体"/>
                <w:color w:val="auto"/>
                <w:sz w:val="24"/>
                <w:szCs w:val="24"/>
              </w:rPr>
              <w:t>3</w:t>
            </w:r>
          </w:p>
        </w:tc>
        <w:tc>
          <w:tcPr>
            <w:tcW w:w="1698" w:type="dxa"/>
            <w:noWrap w:val="0"/>
            <w:vAlign w:val="center"/>
          </w:tcPr>
          <w:p w14:paraId="5863F4FA">
            <w:pPr>
              <w:spacing w:line="360" w:lineRule="auto"/>
              <w:jc w:val="center"/>
              <w:rPr>
                <w:rFonts w:ascii="宋体" w:hAnsi="宋体"/>
                <w:color w:val="auto"/>
                <w:sz w:val="24"/>
                <w:szCs w:val="24"/>
              </w:rPr>
            </w:pPr>
            <w:r>
              <w:rPr>
                <w:rFonts w:ascii="宋体" w:hAnsi="宋体"/>
                <w:color w:val="auto"/>
                <w:sz w:val="24"/>
                <w:szCs w:val="24"/>
              </w:rPr>
              <w:t>制度和发布</w:t>
            </w:r>
          </w:p>
        </w:tc>
        <w:tc>
          <w:tcPr>
            <w:tcW w:w="5624" w:type="dxa"/>
            <w:noWrap w:val="0"/>
            <w:vAlign w:val="center"/>
          </w:tcPr>
          <w:p w14:paraId="60309547">
            <w:pPr>
              <w:spacing w:line="360" w:lineRule="auto"/>
              <w:jc w:val="center"/>
              <w:rPr>
                <w:rFonts w:ascii="宋体" w:hAnsi="宋体"/>
                <w:color w:val="auto"/>
                <w:sz w:val="24"/>
                <w:szCs w:val="24"/>
              </w:rPr>
            </w:pPr>
            <w:r>
              <w:rPr>
                <w:rFonts w:hint="eastAsia" w:ascii="宋体" w:hAnsi="宋体"/>
                <w:color w:val="auto"/>
                <w:sz w:val="24"/>
                <w:szCs w:val="24"/>
              </w:rPr>
              <w:t>通过访谈、检查管理制度定期评审和修订情况。</w:t>
            </w:r>
          </w:p>
        </w:tc>
      </w:tr>
      <w:tr w14:paraId="65245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9C56E1F">
            <w:pPr>
              <w:spacing w:line="360" w:lineRule="auto"/>
              <w:jc w:val="center"/>
              <w:rPr>
                <w:rFonts w:ascii="宋体" w:hAnsi="宋体"/>
                <w:color w:val="auto"/>
                <w:sz w:val="24"/>
                <w:szCs w:val="24"/>
              </w:rPr>
            </w:pPr>
            <w:r>
              <w:rPr>
                <w:rFonts w:hint="eastAsia" w:ascii="宋体" w:hAnsi="宋体"/>
                <w:color w:val="auto"/>
                <w:sz w:val="24"/>
                <w:szCs w:val="24"/>
              </w:rPr>
              <w:t>4</w:t>
            </w:r>
          </w:p>
        </w:tc>
        <w:tc>
          <w:tcPr>
            <w:tcW w:w="1698" w:type="dxa"/>
            <w:noWrap w:val="0"/>
            <w:vAlign w:val="center"/>
          </w:tcPr>
          <w:p w14:paraId="3D382325">
            <w:pPr>
              <w:spacing w:line="360" w:lineRule="auto"/>
              <w:jc w:val="center"/>
              <w:rPr>
                <w:rFonts w:ascii="宋体" w:hAnsi="宋体"/>
                <w:color w:val="auto"/>
                <w:sz w:val="24"/>
                <w:szCs w:val="24"/>
              </w:rPr>
            </w:pPr>
            <w:r>
              <w:rPr>
                <w:rFonts w:hint="eastAsia" w:ascii="宋体" w:hAnsi="宋体"/>
                <w:color w:val="auto"/>
                <w:sz w:val="24"/>
                <w:szCs w:val="24"/>
              </w:rPr>
              <w:t>评审和修订</w:t>
            </w:r>
          </w:p>
        </w:tc>
        <w:tc>
          <w:tcPr>
            <w:tcW w:w="5624" w:type="dxa"/>
            <w:noWrap w:val="0"/>
            <w:vAlign w:val="center"/>
          </w:tcPr>
          <w:p w14:paraId="10C856BA">
            <w:pPr>
              <w:spacing w:line="360" w:lineRule="auto"/>
              <w:jc w:val="center"/>
              <w:rPr>
                <w:rFonts w:ascii="宋体" w:hAnsi="宋体"/>
                <w:color w:val="auto"/>
                <w:sz w:val="24"/>
                <w:szCs w:val="24"/>
              </w:rPr>
            </w:pPr>
            <w:r>
              <w:rPr>
                <w:rFonts w:hint="eastAsia" w:ascii="宋体" w:hAnsi="宋体"/>
                <w:color w:val="auto"/>
                <w:sz w:val="24"/>
                <w:szCs w:val="24"/>
              </w:rPr>
              <w:t>通过访谈、检查管理制度在内容覆盖上是否全面、完善。</w:t>
            </w:r>
          </w:p>
        </w:tc>
      </w:tr>
    </w:tbl>
    <w:p w14:paraId="21D8EE94">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（7）安全管理机构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5"/>
        <w:gridCol w:w="1701"/>
        <w:gridCol w:w="5624"/>
      </w:tblGrid>
      <w:tr w14:paraId="27166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0" w:hRule="atLeast"/>
          <w:jc w:val="center"/>
        </w:trPr>
        <w:tc>
          <w:tcPr>
            <w:tcW w:w="1005" w:type="dxa"/>
            <w:shd w:val="clear" w:color="auto" w:fill="FFFFFF"/>
            <w:noWrap w:val="0"/>
            <w:vAlign w:val="center"/>
          </w:tcPr>
          <w:p w14:paraId="03171288">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701" w:type="dxa"/>
            <w:shd w:val="clear" w:color="auto" w:fill="FFFFFF"/>
            <w:noWrap w:val="0"/>
            <w:vAlign w:val="center"/>
          </w:tcPr>
          <w:p w14:paraId="72E268A6">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624" w:type="dxa"/>
            <w:shd w:val="clear" w:color="auto" w:fill="FFFFFF"/>
            <w:noWrap w:val="0"/>
            <w:vAlign w:val="center"/>
          </w:tcPr>
          <w:p w14:paraId="77A7CBC3">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0734D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0DDFDA14">
            <w:pPr>
              <w:spacing w:line="360" w:lineRule="auto"/>
              <w:jc w:val="center"/>
              <w:rPr>
                <w:rFonts w:ascii="宋体" w:hAnsi="宋体"/>
                <w:color w:val="auto"/>
                <w:sz w:val="24"/>
                <w:szCs w:val="24"/>
              </w:rPr>
            </w:pPr>
            <w:r>
              <w:rPr>
                <w:rFonts w:hint="eastAsia" w:ascii="宋体" w:hAnsi="宋体"/>
                <w:color w:val="auto"/>
                <w:sz w:val="24"/>
                <w:szCs w:val="24"/>
              </w:rPr>
              <w:t>1</w:t>
            </w:r>
          </w:p>
        </w:tc>
        <w:tc>
          <w:tcPr>
            <w:tcW w:w="1701" w:type="dxa"/>
            <w:noWrap w:val="0"/>
            <w:vAlign w:val="center"/>
          </w:tcPr>
          <w:p w14:paraId="2C6BBCEA">
            <w:pPr>
              <w:spacing w:line="360" w:lineRule="auto"/>
              <w:jc w:val="center"/>
              <w:rPr>
                <w:rFonts w:ascii="宋体" w:hAnsi="宋体"/>
                <w:color w:val="auto"/>
                <w:sz w:val="24"/>
                <w:szCs w:val="24"/>
              </w:rPr>
            </w:pPr>
            <w:r>
              <w:rPr>
                <w:rFonts w:hint="eastAsia" w:ascii="宋体" w:hAnsi="宋体"/>
                <w:color w:val="auto"/>
                <w:sz w:val="24"/>
                <w:szCs w:val="24"/>
              </w:rPr>
              <w:t>岗位设置</w:t>
            </w:r>
          </w:p>
        </w:tc>
        <w:tc>
          <w:tcPr>
            <w:tcW w:w="5624" w:type="dxa"/>
            <w:noWrap w:val="0"/>
            <w:vAlign w:val="center"/>
          </w:tcPr>
          <w:p w14:paraId="4D07C0B0">
            <w:pPr>
              <w:spacing w:line="360" w:lineRule="auto"/>
              <w:jc w:val="center"/>
              <w:rPr>
                <w:rFonts w:ascii="宋体" w:hAnsi="宋体"/>
                <w:color w:val="auto"/>
                <w:sz w:val="24"/>
                <w:szCs w:val="24"/>
              </w:rPr>
            </w:pPr>
            <w:r>
              <w:rPr>
                <w:rFonts w:hint="eastAsia" w:ascii="宋体" w:hAnsi="宋体"/>
                <w:color w:val="auto"/>
                <w:sz w:val="24"/>
                <w:szCs w:val="24"/>
              </w:rPr>
              <w:t>通过访谈、检查安全主管部门设置情况以及各岗位设置和岗位职责情况。</w:t>
            </w:r>
          </w:p>
        </w:tc>
      </w:tr>
      <w:tr w14:paraId="431C4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0B78C8B4">
            <w:pPr>
              <w:spacing w:line="360" w:lineRule="auto"/>
              <w:jc w:val="center"/>
              <w:rPr>
                <w:rFonts w:ascii="宋体" w:hAnsi="宋体"/>
                <w:color w:val="auto"/>
                <w:sz w:val="24"/>
                <w:szCs w:val="24"/>
              </w:rPr>
            </w:pPr>
            <w:r>
              <w:rPr>
                <w:rFonts w:hint="eastAsia" w:ascii="宋体" w:hAnsi="宋体"/>
                <w:color w:val="auto"/>
                <w:sz w:val="24"/>
                <w:szCs w:val="24"/>
              </w:rPr>
              <w:t>2</w:t>
            </w:r>
          </w:p>
        </w:tc>
        <w:tc>
          <w:tcPr>
            <w:tcW w:w="1701" w:type="dxa"/>
            <w:noWrap w:val="0"/>
            <w:vAlign w:val="center"/>
          </w:tcPr>
          <w:p w14:paraId="54A47769">
            <w:pPr>
              <w:spacing w:line="360" w:lineRule="auto"/>
              <w:jc w:val="center"/>
              <w:rPr>
                <w:rFonts w:ascii="宋体" w:hAnsi="宋体"/>
                <w:color w:val="auto"/>
                <w:sz w:val="24"/>
                <w:szCs w:val="24"/>
              </w:rPr>
            </w:pPr>
            <w:r>
              <w:rPr>
                <w:rFonts w:hint="eastAsia" w:ascii="宋体" w:hAnsi="宋体"/>
                <w:color w:val="auto"/>
                <w:sz w:val="24"/>
                <w:szCs w:val="24"/>
              </w:rPr>
              <w:t>人员配备</w:t>
            </w:r>
          </w:p>
        </w:tc>
        <w:tc>
          <w:tcPr>
            <w:tcW w:w="5624" w:type="dxa"/>
            <w:noWrap w:val="0"/>
            <w:vAlign w:val="center"/>
          </w:tcPr>
          <w:p w14:paraId="7C58544E">
            <w:pPr>
              <w:spacing w:line="360" w:lineRule="auto"/>
              <w:jc w:val="center"/>
              <w:rPr>
                <w:rFonts w:ascii="宋体" w:hAnsi="宋体"/>
                <w:color w:val="auto"/>
                <w:sz w:val="24"/>
                <w:szCs w:val="24"/>
              </w:rPr>
            </w:pPr>
            <w:r>
              <w:rPr>
                <w:rFonts w:hint="eastAsia" w:ascii="宋体" w:hAnsi="宋体"/>
                <w:color w:val="auto"/>
                <w:sz w:val="24"/>
                <w:szCs w:val="24"/>
              </w:rPr>
              <w:t>通过访谈、检查各个岗位人员配备情况。</w:t>
            </w:r>
          </w:p>
        </w:tc>
      </w:tr>
      <w:tr w14:paraId="4EF73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606E89CF">
            <w:pPr>
              <w:spacing w:line="360" w:lineRule="auto"/>
              <w:jc w:val="center"/>
              <w:rPr>
                <w:rFonts w:ascii="宋体" w:hAnsi="宋体"/>
                <w:color w:val="auto"/>
                <w:sz w:val="24"/>
                <w:szCs w:val="24"/>
              </w:rPr>
            </w:pPr>
            <w:r>
              <w:rPr>
                <w:rFonts w:hint="eastAsia" w:ascii="宋体" w:hAnsi="宋体"/>
                <w:color w:val="auto"/>
                <w:sz w:val="24"/>
                <w:szCs w:val="24"/>
              </w:rPr>
              <w:t>3</w:t>
            </w:r>
          </w:p>
        </w:tc>
        <w:tc>
          <w:tcPr>
            <w:tcW w:w="1701" w:type="dxa"/>
            <w:noWrap w:val="0"/>
            <w:vAlign w:val="center"/>
          </w:tcPr>
          <w:p w14:paraId="6F730898">
            <w:pPr>
              <w:spacing w:line="360" w:lineRule="auto"/>
              <w:jc w:val="center"/>
              <w:rPr>
                <w:rFonts w:ascii="宋体" w:hAnsi="宋体"/>
                <w:color w:val="auto"/>
                <w:sz w:val="24"/>
                <w:szCs w:val="24"/>
              </w:rPr>
            </w:pPr>
            <w:r>
              <w:rPr>
                <w:rFonts w:hint="eastAsia" w:ascii="宋体" w:hAnsi="宋体"/>
                <w:color w:val="auto"/>
                <w:sz w:val="24"/>
                <w:szCs w:val="24"/>
              </w:rPr>
              <w:t>授权和审批</w:t>
            </w:r>
          </w:p>
        </w:tc>
        <w:tc>
          <w:tcPr>
            <w:tcW w:w="5624" w:type="dxa"/>
            <w:noWrap w:val="0"/>
            <w:vAlign w:val="center"/>
          </w:tcPr>
          <w:p w14:paraId="4D295506">
            <w:pPr>
              <w:spacing w:line="360" w:lineRule="auto"/>
              <w:jc w:val="center"/>
              <w:rPr>
                <w:rFonts w:ascii="宋体" w:hAnsi="宋体"/>
                <w:color w:val="auto"/>
                <w:sz w:val="24"/>
                <w:szCs w:val="24"/>
              </w:rPr>
            </w:pPr>
            <w:r>
              <w:rPr>
                <w:rFonts w:hint="eastAsia" w:ascii="宋体" w:hAnsi="宋体"/>
                <w:color w:val="auto"/>
                <w:sz w:val="24"/>
                <w:szCs w:val="24"/>
              </w:rPr>
              <w:t>通过访谈、检查对关键活动的授权和审批情况。</w:t>
            </w:r>
          </w:p>
        </w:tc>
      </w:tr>
      <w:tr w14:paraId="46C14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39EC84AA">
            <w:pPr>
              <w:spacing w:line="360" w:lineRule="auto"/>
              <w:jc w:val="center"/>
              <w:rPr>
                <w:rFonts w:ascii="宋体" w:hAnsi="宋体"/>
                <w:color w:val="auto"/>
                <w:sz w:val="24"/>
                <w:szCs w:val="24"/>
              </w:rPr>
            </w:pPr>
            <w:r>
              <w:rPr>
                <w:rFonts w:hint="eastAsia" w:ascii="宋体" w:hAnsi="宋体"/>
                <w:color w:val="auto"/>
                <w:sz w:val="24"/>
                <w:szCs w:val="24"/>
              </w:rPr>
              <w:t>4</w:t>
            </w:r>
          </w:p>
        </w:tc>
        <w:tc>
          <w:tcPr>
            <w:tcW w:w="1701" w:type="dxa"/>
            <w:noWrap w:val="0"/>
            <w:vAlign w:val="center"/>
          </w:tcPr>
          <w:p w14:paraId="5AC788DD">
            <w:pPr>
              <w:spacing w:line="360" w:lineRule="auto"/>
              <w:jc w:val="center"/>
              <w:rPr>
                <w:rFonts w:ascii="宋体" w:hAnsi="宋体"/>
                <w:color w:val="auto"/>
                <w:sz w:val="24"/>
                <w:szCs w:val="24"/>
              </w:rPr>
            </w:pPr>
            <w:r>
              <w:rPr>
                <w:rFonts w:hint="eastAsia" w:ascii="宋体" w:hAnsi="宋体"/>
                <w:color w:val="auto"/>
                <w:sz w:val="24"/>
                <w:szCs w:val="24"/>
              </w:rPr>
              <w:t>沟通和合作</w:t>
            </w:r>
          </w:p>
        </w:tc>
        <w:tc>
          <w:tcPr>
            <w:tcW w:w="5624" w:type="dxa"/>
            <w:noWrap w:val="0"/>
            <w:vAlign w:val="center"/>
          </w:tcPr>
          <w:p w14:paraId="5C852A07">
            <w:pPr>
              <w:spacing w:line="360" w:lineRule="auto"/>
              <w:jc w:val="center"/>
              <w:rPr>
                <w:rFonts w:ascii="宋体" w:hAnsi="宋体"/>
                <w:color w:val="auto"/>
                <w:sz w:val="24"/>
                <w:szCs w:val="24"/>
              </w:rPr>
            </w:pPr>
            <w:r>
              <w:rPr>
                <w:rFonts w:hint="eastAsia" w:ascii="宋体" w:hAnsi="宋体"/>
                <w:color w:val="auto"/>
                <w:sz w:val="24"/>
                <w:szCs w:val="24"/>
              </w:rPr>
              <w:t>通过访谈、检查内部部门间、与外部单位间的沟通与合作情况。</w:t>
            </w:r>
          </w:p>
        </w:tc>
      </w:tr>
      <w:tr w14:paraId="5893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5" w:type="dxa"/>
            <w:noWrap w:val="0"/>
            <w:vAlign w:val="center"/>
          </w:tcPr>
          <w:p w14:paraId="22A0A784">
            <w:pPr>
              <w:spacing w:line="360" w:lineRule="auto"/>
              <w:jc w:val="center"/>
              <w:rPr>
                <w:rFonts w:ascii="宋体" w:hAnsi="宋体"/>
                <w:color w:val="auto"/>
                <w:sz w:val="24"/>
                <w:szCs w:val="24"/>
              </w:rPr>
            </w:pPr>
            <w:r>
              <w:rPr>
                <w:rFonts w:hint="eastAsia" w:ascii="宋体" w:hAnsi="宋体"/>
                <w:color w:val="auto"/>
                <w:sz w:val="24"/>
                <w:szCs w:val="24"/>
              </w:rPr>
              <w:t>5</w:t>
            </w:r>
          </w:p>
        </w:tc>
        <w:tc>
          <w:tcPr>
            <w:tcW w:w="1701" w:type="dxa"/>
            <w:noWrap w:val="0"/>
            <w:vAlign w:val="center"/>
          </w:tcPr>
          <w:p w14:paraId="221E2B02">
            <w:pPr>
              <w:spacing w:line="360" w:lineRule="auto"/>
              <w:jc w:val="center"/>
              <w:rPr>
                <w:rFonts w:ascii="宋体" w:hAnsi="宋体"/>
                <w:color w:val="auto"/>
                <w:sz w:val="24"/>
                <w:szCs w:val="24"/>
              </w:rPr>
            </w:pPr>
            <w:r>
              <w:rPr>
                <w:rFonts w:hint="eastAsia" w:ascii="宋体" w:hAnsi="宋体"/>
                <w:color w:val="auto"/>
                <w:sz w:val="24"/>
                <w:szCs w:val="24"/>
              </w:rPr>
              <w:t>审核和检查</w:t>
            </w:r>
          </w:p>
        </w:tc>
        <w:tc>
          <w:tcPr>
            <w:tcW w:w="5624" w:type="dxa"/>
            <w:noWrap w:val="0"/>
            <w:vAlign w:val="center"/>
          </w:tcPr>
          <w:p w14:paraId="1C4EB5EF">
            <w:pPr>
              <w:spacing w:line="360" w:lineRule="auto"/>
              <w:jc w:val="center"/>
              <w:rPr>
                <w:rFonts w:ascii="宋体" w:hAnsi="宋体"/>
                <w:color w:val="auto"/>
                <w:sz w:val="24"/>
                <w:szCs w:val="24"/>
              </w:rPr>
            </w:pPr>
            <w:r>
              <w:rPr>
                <w:rFonts w:hint="eastAsia" w:ascii="宋体" w:hAnsi="宋体"/>
                <w:color w:val="auto"/>
                <w:sz w:val="24"/>
                <w:szCs w:val="24"/>
              </w:rPr>
              <w:t>通过访谈、检查安全工作的审核和检查情况。</w:t>
            </w:r>
          </w:p>
        </w:tc>
      </w:tr>
    </w:tbl>
    <w:p w14:paraId="6F2EAFEE">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（8）安全管理人员</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8"/>
        <w:gridCol w:w="1698"/>
        <w:gridCol w:w="5624"/>
      </w:tblGrid>
      <w:tr w14:paraId="087C5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0" w:hRule="atLeast"/>
          <w:jc w:val="center"/>
        </w:trPr>
        <w:tc>
          <w:tcPr>
            <w:tcW w:w="1008" w:type="dxa"/>
            <w:shd w:val="clear" w:color="auto" w:fill="FFFFFF"/>
            <w:noWrap w:val="0"/>
            <w:vAlign w:val="center"/>
          </w:tcPr>
          <w:p w14:paraId="2F70D1AD">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698" w:type="dxa"/>
            <w:shd w:val="clear" w:color="auto" w:fill="FFFFFF"/>
            <w:noWrap w:val="0"/>
            <w:vAlign w:val="center"/>
          </w:tcPr>
          <w:p w14:paraId="3AD6E327">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624" w:type="dxa"/>
            <w:shd w:val="clear" w:color="auto" w:fill="FFFFFF"/>
            <w:noWrap w:val="0"/>
            <w:vAlign w:val="center"/>
          </w:tcPr>
          <w:p w14:paraId="7C4ADBEE">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5AAC4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40E71D9">
            <w:pPr>
              <w:spacing w:line="360" w:lineRule="auto"/>
              <w:jc w:val="center"/>
              <w:rPr>
                <w:rFonts w:ascii="宋体" w:hAnsi="宋体"/>
                <w:color w:val="auto"/>
                <w:sz w:val="24"/>
                <w:szCs w:val="24"/>
              </w:rPr>
            </w:pPr>
            <w:r>
              <w:rPr>
                <w:rFonts w:hint="eastAsia" w:ascii="宋体" w:hAnsi="宋体"/>
                <w:color w:val="auto"/>
                <w:sz w:val="24"/>
                <w:szCs w:val="24"/>
              </w:rPr>
              <w:t>1</w:t>
            </w:r>
          </w:p>
        </w:tc>
        <w:tc>
          <w:tcPr>
            <w:tcW w:w="1698" w:type="dxa"/>
            <w:noWrap w:val="0"/>
            <w:vAlign w:val="center"/>
          </w:tcPr>
          <w:p w14:paraId="3EDD13C0">
            <w:pPr>
              <w:spacing w:line="360" w:lineRule="auto"/>
              <w:jc w:val="center"/>
              <w:rPr>
                <w:rFonts w:ascii="宋体" w:hAnsi="宋体"/>
                <w:color w:val="auto"/>
                <w:sz w:val="24"/>
                <w:szCs w:val="24"/>
              </w:rPr>
            </w:pPr>
            <w:r>
              <w:rPr>
                <w:rFonts w:hint="eastAsia" w:ascii="宋体" w:hAnsi="宋体"/>
                <w:color w:val="auto"/>
                <w:sz w:val="24"/>
                <w:szCs w:val="24"/>
              </w:rPr>
              <w:t>人员录用</w:t>
            </w:r>
          </w:p>
        </w:tc>
        <w:tc>
          <w:tcPr>
            <w:tcW w:w="5624" w:type="dxa"/>
            <w:noWrap w:val="0"/>
            <w:vAlign w:val="center"/>
          </w:tcPr>
          <w:p w14:paraId="3202634C">
            <w:pPr>
              <w:spacing w:line="360" w:lineRule="auto"/>
              <w:jc w:val="center"/>
              <w:rPr>
                <w:rFonts w:ascii="宋体" w:hAnsi="宋体"/>
                <w:color w:val="auto"/>
                <w:sz w:val="24"/>
                <w:szCs w:val="24"/>
              </w:rPr>
            </w:pPr>
            <w:r>
              <w:rPr>
                <w:rFonts w:hint="eastAsia" w:ascii="宋体" w:hAnsi="宋体"/>
                <w:color w:val="auto"/>
                <w:sz w:val="24"/>
                <w:szCs w:val="24"/>
              </w:rPr>
              <w:t>通过访谈、检查录用人员时是否对人员提出要求以及是否对其进行各种审查和考核。</w:t>
            </w:r>
          </w:p>
        </w:tc>
      </w:tr>
      <w:tr w14:paraId="207E6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0F39663D">
            <w:pPr>
              <w:spacing w:line="360" w:lineRule="auto"/>
              <w:jc w:val="center"/>
              <w:rPr>
                <w:rFonts w:ascii="宋体" w:hAnsi="宋体"/>
                <w:color w:val="auto"/>
                <w:sz w:val="24"/>
                <w:szCs w:val="24"/>
              </w:rPr>
            </w:pPr>
            <w:r>
              <w:rPr>
                <w:rFonts w:hint="eastAsia" w:ascii="宋体" w:hAnsi="宋体"/>
                <w:color w:val="auto"/>
                <w:sz w:val="24"/>
                <w:szCs w:val="24"/>
              </w:rPr>
              <w:t>2</w:t>
            </w:r>
          </w:p>
        </w:tc>
        <w:tc>
          <w:tcPr>
            <w:tcW w:w="1698" w:type="dxa"/>
            <w:noWrap w:val="0"/>
            <w:vAlign w:val="center"/>
          </w:tcPr>
          <w:p w14:paraId="7C2001FF">
            <w:pPr>
              <w:spacing w:line="360" w:lineRule="auto"/>
              <w:jc w:val="center"/>
              <w:rPr>
                <w:rFonts w:ascii="宋体" w:hAnsi="宋体"/>
                <w:color w:val="auto"/>
                <w:sz w:val="24"/>
                <w:szCs w:val="24"/>
              </w:rPr>
            </w:pPr>
            <w:r>
              <w:rPr>
                <w:rFonts w:hint="eastAsia" w:ascii="宋体" w:hAnsi="宋体"/>
                <w:color w:val="auto"/>
                <w:sz w:val="24"/>
                <w:szCs w:val="24"/>
              </w:rPr>
              <w:t>人员离岗</w:t>
            </w:r>
          </w:p>
        </w:tc>
        <w:tc>
          <w:tcPr>
            <w:tcW w:w="5624" w:type="dxa"/>
            <w:noWrap w:val="0"/>
            <w:vAlign w:val="center"/>
          </w:tcPr>
          <w:p w14:paraId="6878B83C">
            <w:pPr>
              <w:spacing w:line="360" w:lineRule="auto"/>
              <w:jc w:val="center"/>
              <w:rPr>
                <w:rFonts w:ascii="宋体" w:hAnsi="宋体"/>
                <w:color w:val="auto"/>
                <w:sz w:val="24"/>
                <w:szCs w:val="24"/>
              </w:rPr>
            </w:pPr>
            <w:r>
              <w:rPr>
                <w:rFonts w:hint="eastAsia" w:ascii="宋体" w:hAnsi="宋体"/>
                <w:color w:val="auto"/>
                <w:sz w:val="24"/>
                <w:szCs w:val="24"/>
              </w:rPr>
              <w:t>通过访谈、检查人员离岗时是否按照一定的手续办理。</w:t>
            </w:r>
          </w:p>
        </w:tc>
      </w:tr>
      <w:tr w14:paraId="2A8D2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2656DE53">
            <w:pPr>
              <w:spacing w:line="360" w:lineRule="auto"/>
              <w:jc w:val="center"/>
              <w:rPr>
                <w:rFonts w:ascii="宋体" w:hAnsi="宋体"/>
                <w:color w:val="auto"/>
                <w:sz w:val="24"/>
                <w:szCs w:val="24"/>
              </w:rPr>
            </w:pPr>
            <w:r>
              <w:rPr>
                <w:rFonts w:hint="eastAsia" w:ascii="宋体" w:hAnsi="宋体"/>
                <w:color w:val="auto"/>
                <w:sz w:val="24"/>
                <w:szCs w:val="24"/>
              </w:rPr>
              <w:t>3</w:t>
            </w:r>
          </w:p>
        </w:tc>
        <w:tc>
          <w:tcPr>
            <w:tcW w:w="1698" w:type="dxa"/>
            <w:noWrap w:val="0"/>
            <w:vAlign w:val="center"/>
          </w:tcPr>
          <w:p w14:paraId="299D16D0">
            <w:pPr>
              <w:spacing w:line="360" w:lineRule="auto"/>
              <w:jc w:val="center"/>
              <w:rPr>
                <w:rFonts w:ascii="宋体" w:hAnsi="宋体"/>
                <w:color w:val="auto"/>
                <w:sz w:val="24"/>
                <w:szCs w:val="24"/>
              </w:rPr>
            </w:pPr>
            <w:r>
              <w:rPr>
                <w:rFonts w:hint="eastAsia" w:ascii="宋体" w:hAnsi="宋体"/>
                <w:color w:val="auto"/>
                <w:sz w:val="24"/>
                <w:szCs w:val="24"/>
              </w:rPr>
              <w:t>安全意识教育和培训</w:t>
            </w:r>
          </w:p>
        </w:tc>
        <w:tc>
          <w:tcPr>
            <w:tcW w:w="5624" w:type="dxa"/>
            <w:noWrap w:val="0"/>
            <w:vAlign w:val="center"/>
          </w:tcPr>
          <w:p w14:paraId="346E02C9">
            <w:pPr>
              <w:spacing w:line="360" w:lineRule="auto"/>
              <w:jc w:val="center"/>
              <w:rPr>
                <w:rFonts w:ascii="宋体" w:hAnsi="宋体"/>
                <w:color w:val="auto"/>
                <w:sz w:val="24"/>
                <w:szCs w:val="24"/>
              </w:rPr>
            </w:pPr>
            <w:r>
              <w:rPr>
                <w:rFonts w:hint="eastAsia" w:ascii="宋体" w:hAnsi="宋体"/>
                <w:color w:val="auto"/>
                <w:sz w:val="24"/>
                <w:szCs w:val="24"/>
              </w:rPr>
              <w:t>通过访谈、检查是否对人员进行安全方面的教育和培训。</w:t>
            </w:r>
          </w:p>
        </w:tc>
      </w:tr>
      <w:tr w14:paraId="7466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0B8D9E79">
            <w:pPr>
              <w:spacing w:line="360" w:lineRule="auto"/>
              <w:jc w:val="center"/>
              <w:rPr>
                <w:rFonts w:ascii="宋体" w:hAnsi="宋体"/>
                <w:color w:val="auto"/>
                <w:sz w:val="24"/>
                <w:szCs w:val="24"/>
              </w:rPr>
            </w:pPr>
            <w:r>
              <w:rPr>
                <w:rFonts w:hint="eastAsia" w:ascii="宋体" w:hAnsi="宋体"/>
                <w:color w:val="auto"/>
                <w:sz w:val="24"/>
                <w:szCs w:val="24"/>
              </w:rPr>
              <w:t>4</w:t>
            </w:r>
          </w:p>
        </w:tc>
        <w:tc>
          <w:tcPr>
            <w:tcW w:w="1698" w:type="dxa"/>
            <w:noWrap w:val="0"/>
            <w:vAlign w:val="center"/>
          </w:tcPr>
          <w:p w14:paraId="66802879">
            <w:pPr>
              <w:spacing w:line="360" w:lineRule="auto"/>
              <w:jc w:val="center"/>
              <w:rPr>
                <w:rFonts w:ascii="宋体" w:hAnsi="宋体"/>
                <w:color w:val="auto"/>
                <w:sz w:val="24"/>
                <w:szCs w:val="24"/>
              </w:rPr>
            </w:pPr>
            <w:r>
              <w:rPr>
                <w:rFonts w:hint="eastAsia" w:ascii="宋体" w:hAnsi="宋体"/>
                <w:color w:val="auto"/>
                <w:sz w:val="24"/>
                <w:szCs w:val="24"/>
              </w:rPr>
              <w:t>外部人员访问管理</w:t>
            </w:r>
          </w:p>
        </w:tc>
        <w:tc>
          <w:tcPr>
            <w:tcW w:w="5624" w:type="dxa"/>
            <w:noWrap w:val="0"/>
            <w:vAlign w:val="center"/>
          </w:tcPr>
          <w:p w14:paraId="2DEA865F">
            <w:pPr>
              <w:spacing w:line="360" w:lineRule="auto"/>
              <w:jc w:val="center"/>
              <w:rPr>
                <w:rFonts w:ascii="宋体" w:hAnsi="宋体"/>
                <w:color w:val="auto"/>
                <w:sz w:val="24"/>
                <w:szCs w:val="24"/>
              </w:rPr>
            </w:pPr>
            <w:r>
              <w:rPr>
                <w:rFonts w:hint="eastAsia" w:ascii="宋体" w:hAnsi="宋体"/>
                <w:color w:val="auto"/>
                <w:sz w:val="24"/>
                <w:szCs w:val="24"/>
              </w:rPr>
              <w:t>通过访谈、检查对第三方人员访问（物理、逻辑）系统是否采取必要控制措施。</w:t>
            </w:r>
          </w:p>
        </w:tc>
      </w:tr>
    </w:tbl>
    <w:p w14:paraId="42EBD3A6">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（9）安全建设管理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8"/>
        <w:gridCol w:w="1698"/>
        <w:gridCol w:w="5624"/>
      </w:tblGrid>
      <w:tr w14:paraId="3B2C4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0" w:hRule="atLeast"/>
          <w:jc w:val="center"/>
        </w:trPr>
        <w:tc>
          <w:tcPr>
            <w:tcW w:w="1008" w:type="dxa"/>
            <w:shd w:val="clear" w:color="auto" w:fill="FFFFFF"/>
            <w:noWrap w:val="0"/>
            <w:vAlign w:val="center"/>
          </w:tcPr>
          <w:p w14:paraId="05ADD50C">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698" w:type="dxa"/>
            <w:shd w:val="clear" w:color="auto" w:fill="FFFFFF"/>
            <w:noWrap w:val="0"/>
            <w:vAlign w:val="center"/>
          </w:tcPr>
          <w:p w14:paraId="4FC260D6">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624" w:type="dxa"/>
            <w:shd w:val="clear" w:color="auto" w:fill="FFFFFF"/>
            <w:noWrap w:val="0"/>
            <w:vAlign w:val="center"/>
          </w:tcPr>
          <w:p w14:paraId="08A419E0">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40EC6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D388041">
            <w:pPr>
              <w:spacing w:line="360" w:lineRule="auto"/>
              <w:jc w:val="center"/>
              <w:rPr>
                <w:rFonts w:ascii="宋体" w:hAnsi="宋体"/>
                <w:color w:val="auto"/>
                <w:sz w:val="24"/>
                <w:szCs w:val="24"/>
              </w:rPr>
            </w:pPr>
            <w:r>
              <w:rPr>
                <w:rFonts w:hint="eastAsia" w:ascii="宋体" w:hAnsi="宋体"/>
                <w:color w:val="auto"/>
                <w:sz w:val="24"/>
                <w:szCs w:val="24"/>
              </w:rPr>
              <w:t>1</w:t>
            </w:r>
          </w:p>
        </w:tc>
        <w:tc>
          <w:tcPr>
            <w:tcW w:w="1698" w:type="dxa"/>
            <w:noWrap w:val="0"/>
            <w:vAlign w:val="center"/>
          </w:tcPr>
          <w:p w14:paraId="3D5E03E9">
            <w:pPr>
              <w:spacing w:line="360" w:lineRule="auto"/>
              <w:jc w:val="center"/>
              <w:rPr>
                <w:rFonts w:ascii="宋体" w:hAnsi="宋体"/>
                <w:color w:val="auto"/>
                <w:sz w:val="24"/>
                <w:szCs w:val="24"/>
              </w:rPr>
            </w:pPr>
            <w:r>
              <w:rPr>
                <w:rFonts w:ascii="宋体" w:hAnsi="宋体"/>
                <w:color w:val="auto"/>
                <w:sz w:val="24"/>
                <w:szCs w:val="24"/>
              </w:rPr>
              <w:t>定级和备案</w:t>
            </w:r>
          </w:p>
        </w:tc>
        <w:tc>
          <w:tcPr>
            <w:tcW w:w="5624" w:type="dxa"/>
            <w:noWrap w:val="0"/>
            <w:vAlign w:val="center"/>
          </w:tcPr>
          <w:p w14:paraId="7E103956">
            <w:pPr>
              <w:spacing w:line="360" w:lineRule="auto"/>
              <w:jc w:val="center"/>
              <w:rPr>
                <w:rFonts w:ascii="宋体" w:hAnsi="宋体"/>
                <w:color w:val="auto"/>
                <w:sz w:val="24"/>
                <w:szCs w:val="24"/>
              </w:rPr>
            </w:pPr>
            <w:r>
              <w:rPr>
                <w:rFonts w:hint="eastAsia" w:ascii="宋体" w:hAnsi="宋体"/>
                <w:color w:val="auto"/>
                <w:sz w:val="24"/>
                <w:szCs w:val="24"/>
              </w:rPr>
              <w:t>通过访谈、检查是否按照一定要求确定系统的安全等级。</w:t>
            </w:r>
          </w:p>
        </w:tc>
      </w:tr>
      <w:tr w14:paraId="6844F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279E2CA1">
            <w:pPr>
              <w:spacing w:line="360" w:lineRule="auto"/>
              <w:jc w:val="center"/>
              <w:rPr>
                <w:rFonts w:ascii="宋体" w:hAnsi="宋体"/>
                <w:color w:val="auto"/>
                <w:sz w:val="24"/>
                <w:szCs w:val="24"/>
              </w:rPr>
            </w:pPr>
            <w:r>
              <w:rPr>
                <w:rFonts w:hint="eastAsia" w:ascii="宋体" w:hAnsi="宋体"/>
                <w:color w:val="auto"/>
                <w:sz w:val="24"/>
                <w:szCs w:val="24"/>
              </w:rPr>
              <w:t>2</w:t>
            </w:r>
          </w:p>
        </w:tc>
        <w:tc>
          <w:tcPr>
            <w:tcW w:w="1698" w:type="dxa"/>
            <w:noWrap w:val="0"/>
            <w:vAlign w:val="center"/>
          </w:tcPr>
          <w:p w14:paraId="4172A319">
            <w:pPr>
              <w:spacing w:line="360" w:lineRule="auto"/>
              <w:jc w:val="center"/>
              <w:rPr>
                <w:rFonts w:ascii="宋体" w:hAnsi="宋体"/>
                <w:color w:val="auto"/>
                <w:sz w:val="24"/>
                <w:szCs w:val="24"/>
              </w:rPr>
            </w:pPr>
            <w:r>
              <w:rPr>
                <w:rFonts w:hint="eastAsia" w:ascii="宋体" w:hAnsi="宋体"/>
                <w:color w:val="auto"/>
                <w:sz w:val="24"/>
                <w:szCs w:val="24"/>
              </w:rPr>
              <w:t>安全方案设计</w:t>
            </w:r>
          </w:p>
        </w:tc>
        <w:tc>
          <w:tcPr>
            <w:tcW w:w="5624" w:type="dxa"/>
            <w:noWrap w:val="0"/>
            <w:vAlign w:val="center"/>
          </w:tcPr>
          <w:p w14:paraId="5B8FB2A2">
            <w:pPr>
              <w:spacing w:line="360" w:lineRule="auto"/>
              <w:jc w:val="center"/>
              <w:rPr>
                <w:rFonts w:ascii="宋体" w:hAnsi="宋体"/>
                <w:color w:val="auto"/>
                <w:sz w:val="24"/>
                <w:szCs w:val="24"/>
              </w:rPr>
            </w:pPr>
            <w:r>
              <w:rPr>
                <w:rFonts w:hint="eastAsia" w:ascii="宋体" w:hAnsi="宋体"/>
                <w:color w:val="auto"/>
                <w:sz w:val="24"/>
                <w:szCs w:val="24"/>
              </w:rPr>
              <w:t>通过访谈、检查整体的安全规划设计是否按照一定流程进行。</w:t>
            </w:r>
          </w:p>
        </w:tc>
      </w:tr>
      <w:tr w14:paraId="00085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79E2451C">
            <w:pPr>
              <w:spacing w:line="360" w:lineRule="auto"/>
              <w:jc w:val="center"/>
              <w:rPr>
                <w:rFonts w:ascii="宋体" w:hAnsi="宋体"/>
                <w:color w:val="auto"/>
                <w:sz w:val="24"/>
                <w:szCs w:val="24"/>
              </w:rPr>
            </w:pPr>
            <w:r>
              <w:rPr>
                <w:rFonts w:hint="eastAsia" w:ascii="宋体" w:hAnsi="宋体"/>
                <w:color w:val="auto"/>
                <w:sz w:val="24"/>
                <w:szCs w:val="24"/>
              </w:rPr>
              <w:t>3</w:t>
            </w:r>
          </w:p>
        </w:tc>
        <w:tc>
          <w:tcPr>
            <w:tcW w:w="1698" w:type="dxa"/>
            <w:noWrap w:val="0"/>
            <w:vAlign w:val="center"/>
          </w:tcPr>
          <w:p w14:paraId="6F099D29">
            <w:pPr>
              <w:spacing w:line="360" w:lineRule="auto"/>
              <w:jc w:val="center"/>
              <w:rPr>
                <w:rFonts w:ascii="宋体" w:hAnsi="宋体"/>
                <w:color w:val="auto"/>
                <w:sz w:val="24"/>
                <w:szCs w:val="24"/>
              </w:rPr>
            </w:pPr>
            <w:r>
              <w:rPr>
                <w:rFonts w:hint="eastAsia" w:ascii="宋体" w:hAnsi="宋体"/>
                <w:color w:val="auto"/>
                <w:sz w:val="24"/>
                <w:szCs w:val="24"/>
              </w:rPr>
              <w:t>产品采购和使用</w:t>
            </w:r>
          </w:p>
        </w:tc>
        <w:tc>
          <w:tcPr>
            <w:tcW w:w="5624" w:type="dxa"/>
            <w:noWrap w:val="0"/>
            <w:vAlign w:val="center"/>
          </w:tcPr>
          <w:p w14:paraId="0CCFD03F">
            <w:pPr>
              <w:spacing w:line="360" w:lineRule="auto"/>
              <w:jc w:val="center"/>
              <w:rPr>
                <w:rFonts w:ascii="宋体" w:hAnsi="宋体"/>
                <w:color w:val="auto"/>
                <w:sz w:val="24"/>
                <w:szCs w:val="24"/>
              </w:rPr>
            </w:pPr>
            <w:r>
              <w:rPr>
                <w:rFonts w:hint="eastAsia" w:ascii="宋体" w:hAnsi="宋体"/>
                <w:color w:val="auto"/>
                <w:sz w:val="24"/>
                <w:szCs w:val="24"/>
              </w:rPr>
              <w:t>通过访谈、检查是否按照一定的要求进行系统的产品采购。</w:t>
            </w:r>
          </w:p>
        </w:tc>
      </w:tr>
      <w:tr w14:paraId="1A84B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15A7553C">
            <w:pPr>
              <w:spacing w:line="360" w:lineRule="auto"/>
              <w:jc w:val="center"/>
              <w:rPr>
                <w:rFonts w:ascii="宋体" w:hAnsi="宋体"/>
                <w:color w:val="auto"/>
                <w:sz w:val="24"/>
                <w:szCs w:val="24"/>
              </w:rPr>
            </w:pPr>
            <w:r>
              <w:rPr>
                <w:rFonts w:hint="eastAsia" w:ascii="宋体" w:hAnsi="宋体"/>
                <w:color w:val="auto"/>
                <w:sz w:val="24"/>
                <w:szCs w:val="24"/>
              </w:rPr>
              <w:t>4</w:t>
            </w:r>
          </w:p>
        </w:tc>
        <w:tc>
          <w:tcPr>
            <w:tcW w:w="1698" w:type="dxa"/>
            <w:noWrap w:val="0"/>
            <w:vAlign w:val="center"/>
          </w:tcPr>
          <w:p w14:paraId="68D517ED">
            <w:pPr>
              <w:spacing w:line="360" w:lineRule="auto"/>
              <w:jc w:val="center"/>
              <w:rPr>
                <w:rFonts w:ascii="宋体" w:hAnsi="宋体"/>
                <w:color w:val="auto"/>
                <w:sz w:val="24"/>
                <w:szCs w:val="24"/>
              </w:rPr>
            </w:pPr>
            <w:r>
              <w:rPr>
                <w:rFonts w:hint="eastAsia" w:ascii="宋体" w:hAnsi="宋体"/>
                <w:color w:val="auto"/>
                <w:sz w:val="24"/>
                <w:szCs w:val="24"/>
              </w:rPr>
              <w:t>自行软件开发</w:t>
            </w:r>
          </w:p>
        </w:tc>
        <w:tc>
          <w:tcPr>
            <w:tcW w:w="5624" w:type="dxa"/>
            <w:noWrap w:val="0"/>
            <w:vAlign w:val="center"/>
          </w:tcPr>
          <w:p w14:paraId="13CA01E5">
            <w:pPr>
              <w:spacing w:line="360" w:lineRule="auto"/>
              <w:jc w:val="center"/>
              <w:rPr>
                <w:rFonts w:ascii="宋体" w:hAnsi="宋体"/>
                <w:color w:val="auto"/>
                <w:sz w:val="24"/>
                <w:szCs w:val="24"/>
              </w:rPr>
            </w:pPr>
            <w:r>
              <w:rPr>
                <w:rFonts w:hint="eastAsia" w:ascii="宋体" w:hAnsi="宋体"/>
                <w:color w:val="auto"/>
                <w:sz w:val="24"/>
                <w:szCs w:val="24"/>
              </w:rPr>
              <w:t>通过访谈、检查自行开发的软件是否采取必要的措施保证开发过程的安全性。</w:t>
            </w:r>
          </w:p>
        </w:tc>
      </w:tr>
      <w:tr w14:paraId="3C73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31C0C9A">
            <w:pPr>
              <w:spacing w:line="360" w:lineRule="auto"/>
              <w:jc w:val="center"/>
              <w:rPr>
                <w:rFonts w:ascii="宋体" w:hAnsi="宋体"/>
                <w:color w:val="auto"/>
                <w:sz w:val="24"/>
                <w:szCs w:val="24"/>
              </w:rPr>
            </w:pPr>
            <w:r>
              <w:rPr>
                <w:rFonts w:hint="eastAsia" w:ascii="宋体" w:hAnsi="宋体"/>
                <w:color w:val="auto"/>
                <w:sz w:val="24"/>
                <w:szCs w:val="24"/>
              </w:rPr>
              <w:t>5</w:t>
            </w:r>
          </w:p>
        </w:tc>
        <w:tc>
          <w:tcPr>
            <w:tcW w:w="1698" w:type="dxa"/>
            <w:noWrap w:val="0"/>
            <w:vAlign w:val="center"/>
          </w:tcPr>
          <w:p w14:paraId="15A32A39">
            <w:pPr>
              <w:spacing w:line="360" w:lineRule="auto"/>
              <w:jc w:val="center"/>
              <w:rPr>
                <w:rFonts w:ascii="宋体" w:hAnsi="宋体"/>
                <w:color w:val="auto"/>
                <w:sz w:val="24"/>
                <w:szCs w:val="24"/>
              </w:rPr>
            </w:pPr>
            <w:r>
              <w:rPr>
                <w:rFonts w:hint="eastAsia" w:ascii="宋体" w:hAnsi="宋体"/>
                <w:color w:val="auto"/>
                <w:sz w:val="24"/>
                <w:szCs w:val="24"/>
              </w:rPr>
              <w:t>外包软件开发</w:t>
            </w:r>
          </w:p>
        </w:tc>
        <w:tc>
          <w:tcPr>
            <w:tcW w:w="5624" w:type="dxa"/>
            <w:noWrap w:val="0"/>
            <w:vAlign w:val="center"/>
          </w:tcPr>
          <w:p w14:paraId="74A2CFCD">
            <w:pPr>
              <w:spacing w:line="360" w:lineRule="auto"/>
              <w:jc w:val="center"/>
              <w:rPr>
                <w:rFonts w:ascii="宋体" w:hAnsi="宋体"/>
                <w:color w:val="auto"/>
                <w:sz w:val="24"/>
                <w:szCs w:val="24"/>
              </w:rPr>
            </w:pPr>
            <w:r>
              <w:rPr>
                <w:rFonts w:hint="eastAsia" w:ascii="宋体" w:hAnsi="宋体"/>
                <w:color w:val="auto"/>
                <w:sz w:val="24"/>
                <w:szCs w:val="24"/>
              </w:rPr>
              <w:t>通过访谈、检查外包开发的软件是否采取必要的措施保证开发过程的安全性和日后的维护工作能够正常开展。</w:t>
            </w:r>
          </w:p>
        </w:tc>
      </w:tr>
      <w:tr w14:paraId="1A41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2737AF42">
            <w:pPr>
              <w:spacing w:line="360" w:lineRule="auto"/>
              <w:jc w:val="center"/>
              <w:rPr>
                <w:rFonts w:ascii="宋体" w:hAnsi="宋体"/>
                <w:color w:val="auto"/>
                <w:sz w:val="24"/>
                <w:szCs w:val="24"/>
              </w:rPr>
            </w:pPr>
            <w:r>
              <w:rPr>
                <w:rFonts w:hint="eastAsia" w:ascii="宋体" w:hAnsi="宋体"/>
                <w:color w:val="auto"/>
                <w:sz w:val="24"/>
                <w:szCs w:val="24"/>
              </w:rPr>
              <w:t>6</w:t>
            </w:r>
          </w:p>
        </w:tc>
        <w:tc>
          <w:tcPr>
            <w:tcW w:w="1698" w:type="dxa"/>
            <w:noWrap w:val="0"/>
            <w:vAlign w:val="center"/>
          </w:tcPr>
          <w:p w14:paraId="4759CDFD">
            <w:pPr>
              <w:spacing w:line="360" w:lineRule="auto"/>
              <w:jc w:val="center"/>
              <w:rPr>
                <w:rFonts w:ascii="宋体" w:hAnsi="宋体"/>
                <w:color w:val="auto"/>
                <w:sz w:val="24"/>
                <w:szCs w:val="24"/>
              </w:rPr>
            </w:pPr>
            <w:r>
              <w:rPr>
                <w:rFonts w:hint="eastAsia" w:ascii="宋体" w:hAnsi="宋体"/>
                <w:color w:val="auto"/>
                <w:sz w:val="24"/>
                <w:szCs w:val="24"/>
              </w:rPr>
              <w:t>工程实施</w:t>
            </w:r>
          </w:p>
        </w:tc>
        <w:tc>
          <w:tcPr>
            <w:tcW w:w="5624" w:type="dxa"/>
            <w:noWrap w:val="0"/>
            <w:vAlign w:val="center"/>
          </w:tcPr>
          <w:p w14:paraId="5D1F1487">
            <w:pPr>
              <w:spacing w:line="360" w:lineRule="auto"/>
              <w:jc w:val="center"/>
              <w:rPr>
                <w:rFonts w:ascii="宋体" w:hAnsi="宋体"/>
                <w:color w:val="auto"/>
                <w:sz w:val="24"/>
                <w:szCs w:val="24"/>
              </w:rPr>
            </w:pPr>
            <w:r>
              <w:rPr>
                <w:rFonts w:hint="eastAsia" w:ascii="宋体" w:hAnsi="宋体"/>
                <w:color w:val="auto"/>
                <w:sz w:val="24"/>
                <w:szCs w:val="24"/>
              </w:rPr>
              <w:t>通过访谈、检查建设的实施过程是否采取必要的措施使其在机构可控的范围内进行。</w:t>
            </w:r>
          </w:p>
        </w:tc>
      </w:tr>
      <w:tr w14:paraId="1EA7F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74B3F3C0">
            <w:pPr>
              <w:spacing w:line="360" w:lineRule="auto"/>
              <w:jc w:val="center"/>
              <w:rPr>
                <w:rFonts w:ascii="宋体" w:hAnsi="宋体"/>
                <w:color w:val="auto"/>
                <w:sz w:val="24"/>
                <w:szCs w:val="24"/>
              </w:rPr>
            </w:pPr>
            <w:r>
              <w:rPr>
                <w:rFonts w:hint="eastAsia" w:ascii="宋体" w:hAnsi="宋体"/>
                <w:color w:val="auto"/>
                <w:sz w:val="24"/>
                <w:szCs w:val="24"/>
              </w:rPr>
              <w:t>7</w:t>
            </w:r>
          </w:p>
        </w:tc>
        <w:tc>
          <w:tcPr>
            <w:tcW w:w="1698" w:type="dxa"/>
            <w:noWrap w:val="0"/>
            <w:vAlign w:val="center"/>
          </w:tcPr>
          <w:p w14:paraId="53CDA6BF">
            <w:pPr>
              <w:spacing w:line="360" w:lineRule="auto"/>
              <w:jc w:val="center"/>
              <w:rPr>
                <w:rFonts w:ascii="宋体" w:hAnsi="宋体"/>
                <w:color w:val="auto"/>
                <w:sz w:val="24"/>
                <w:szCs w:val="24"/>
              </w:rPr>
            </w:pPr>
            <w:r>
              <w:rPr>
                <w:rFonts w:hint="eastAsia" w:ascii="宋体" w:hAnsi="宋体"/>
                <w:color w:val="auto"/>
                <w:sz w:val="24"/>
                <w:szCs w:val="24"/>
              </w:rPr>
              <w:t>测试验收</w:t>
            </w:r>
          </w:p>
        </w:tc>
        <w:tc>
          <w:tcPr>
            <w:tcW w:w="5624" w:type="dxa"/>
            <w:noWrap w:val="0"/>
            <w:vAlign w:val="center"/>
          </w:tcPr>
          <w:p w14:paraId="4CB3BD93">
            <w:pPr>
              <w:spacing w:line="360" w:lineRule="auto"/>
              <w:jc w:val="center"/>
              <w:rPr>
                <w:rFonts w:ascii="宋体" w:hAnsi="宋体"/>
                <w:color w:val="auto"/>
                <w:sz w:val="24"/>
                <w:szCs w:val="24"/>
              </w:rPr>
            </w:pPr>
            <w:r>
              <w:rPr>
                <w:rFonts w:hint="eastAsia" w:ascii="宋体" w:hAnsi="宋体"/>
                <w:color w:val="auto"/>
                <w:sz w:val="24"/>
                <w:szCs w:val="24"/>
              </w:rPr>
              <w:t>通过访谈、检查系统运行前是否对其进行测试验收工作。</w:t>
            </w:r>
          </w:p>
        </w:tc>
      </w:tr>
      <w:tr w14:paraId="1DA46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3943B864">
            <w:pPr>
              <w:spacing w:line="360" w:lineRule="auto"/>
              <w:jc w:val="center"/>
              <w:rPr>
                <w:rFonts w:ascii="宋体" w:hAnsi="宋体"/>
                <w:color w:val="auto"/>
                <w:sz w:val="24"/>
                <w:szCs w:val="24"/>
              </w:rPr>
            </w:pPr>
            <w:r>
              <w:rPr>
                <w:rFonts w:hint="eastAsia" w:ascii="宋体" w:hAnsi="宋体"/>
                <w:color w:val="auto"/>
                <w:sz w:val="24"/>
                <w:szCs w:val="24"/>
              </w:rPr>
              <w:t>8</w:t>
            </w:r>
          </w:p>
        </w:tc>
        <w:tc>
          <w:tcPr>
            <w:tcW w:w="1698" w:type="dxa"/>
            <w:noWrap w:val="0"/>
            <w:vAlign w:val="center"/>
          </w:tcPr>
          <w:p w14:paraId="78436BDC">
            <w:pPr>
              <w:spacing w:line="360" w:lineRule="auto"/>
              <w:jc w:val="center"/>
              <w:rPr>
                <w:rFonts w:ascii="宋体" w:hAnsi="宋体"/>
                <w:color w:val="auto"/>
                <w:sz w:val="24"/>
                <w:szCs w:val="24"/>
              </w:rPr>
            </w:pPr>
            <w:r>
              <w:rPr>
                <w:rFonts w:hint="eastAsia" w:ascii="宋体" w:hAnsi="宋体"/>
                <w:color w:val="auto"/>
                <w:sz w:val="24"/>
                <w:szCs w:val="24"/>
              </w:rPr>
              <w:t>系统交付</w:t>
            </w:r>
          </w:p>
        </w:tc>
        <w:tc>
          <w:tcPr>
            <w:tcW w:w="5624" w:type="dxa"/>
            <w:noWrap w:val="0"/>
            <w:vAlign w:val="center"/>
          </w:tcPr>
          <w:p w14:paraId="01F10876">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通过访谈、检查是否采取必要的措施对系统交付过程进行有效控制。</w:t>
            </w:r>
          </w:p>
        </w:tc>
      </w:tr>
      <w:tr w14:paraId="0E2B5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62D74A01">
            <w:pPr>
              <w:spacing w:line="360" w:lineRule="auto"/>
              <w:jc w:val="center"/>
              <w:rPr>
                <w:rFonts w:ascii="宋体" w:hAnsi="宋体"/>
                <w:color w:val="auto"/>
                <w:sz w:val="24"/>
                <w:szCs w:val="24"/>
              </w:rPr>
            </w:pPr>
            <w:r>
              <w:rPr>
                <w:rFonts w:hint="eastAsia" w:ascii="宋体" w:hAnsi="宋体"/>
                <w:color w:val="auto"/>
                <w:sz w:val="24"/>
                <w:szCs w:val="24"/>
              </w:rPr>
              <w:t>9</w:t>
            </w:r>
          </w:p>
        </w:tc>
        <w:tc>
          <w:tcPr>
            <w:tcW w:w="1698" w:type="dxa"/>
            <w:noWrap w:val="0"/>
            <w:vAlign w:val="center"/>
          </w:tcPr>
          <w:p w14:paraId="30162409">
            <w:pPr>
              <w:spacing w:line="360" w:lineRule="auto"/>
              <w:jc w:val="center"/>
              <w:rPr>
                <w:rFonts w:ascii="宋体" w:hAnsi="宋体"/>
                <w:color w:val="auto"/>
                <w:sz w:val="24"/>
                <w:szCs w:val="24"/>
              </w:rPr>
            </w:pPr>
            <w:r>
              <w:rPr>
                <w:rFonts w:hint="eastAsia" w:ascii="宋体" w:hAnsi="宋体"/>
                <w:color w:val="auto"/>
                <w:sz w:val="24"/>
                <w:szCs w:val="24"/>
              </w:rPr>
              <w:t>等级测评</w:t>
            </w:r>
          </w:p>
        </w:tc>
        <w:tc>
          <w:tcPr>
            <w:tcW w:w="5624" w:type="dxa"/>
            <w:noWrap w:val="0"/>
            <w:vAlign w:val="center"/>
          </w:tcPr>
          <w:p w14:paraId="2A364DA3">
            <w:pPr>
              <w:spacing w:line="360" w:lineRule="auto"/>
              <w:jc w:val="center"/>
              <w:rPr>
                <w:rFonts w:ascii="宋体" w:hAnsi="宋体"/>
                <w:color w:val="auto"/>
                <w:sz w:val="24"/>
                <w:szCs w:val="24"/>
              </w:rPr>
            </w:pPr>
            <w:r>
              <w:rPr>
                <w:rFonts w:hint="eastAsia" w:ascii="宋体" w:hAnsi="宋体"/>
                <w:color w:val="auto"/>
                <w:sz w:val="24"/>
                <w:szCs w:val="24"/>
              </w:rPr>
              <w:t>通过访谈、检查等级测评、整改情况。</w:t>
            </w:r>
          </w:p>
        </w:tc>
      </w:tr>
      <w:tr w14:paraId="555CF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32FD1C0B">
            <w:pPr>
              <w:spacing w:line="360" w:lineRule="auto"/>
              <w:jc w:val="center"/>
              <w:rPr>
                <w:rFonts w:ascii="宋体" w:hAnsi="宋体"/>
                <w:color w:val="auto"/>
                <w:sz w:val="24"/>
                <w:szCs w:val="24"/>
              </w:rPr>
            </w:pPr>
            <w:r>
              <w:rPr>
                <w:rFonts w:hint="eastAsia" w:ascii="宋体" w:hAnsi="宋体"/>
                <w:color w:val="auto"/>
                <w:sz w:val="24"/>
                <w:szCs w:val="24"/>
              </w:rPr>
              <w:t>10</w:t>
            </w:r>
          </w:p>
        </w:tc>
        <w:tc>
          <w:tcPr>
            <w:tcW w:w="1698" w:type="dxa"/>
            <w:noWrap w:val="0"/>
            <w:vAlign w:val="center"/>
          </w:tcPr>
          <w:p w14:paraId="4FC5E6A9">
            <w:pPr>
              <w:spacing w:line="360" w:lineRule="auto"/>
              <w:jc w:val="center"/>
              <w:rPr>
                <w:rFonts w:ascii="宋体" w:hAnsi="宋体"/>
                <w:color w:val="auto"/>
                <w:sz w:val="24"/>
                <w:szCs w:val="24"/>
              </w:rPr>
            </w:pPr>
            <w:r>
              <w:rPr>
                <w:rFonts w:hint="eastAsia" w:ascii="宋体" w:hAnsi="宋体"/>
                <w:color w:val="auto"/>
                <w:sz w:val="24"/>
                <w:szCs w:val="24"/>
              </w:rPr>
              <w:t>服务商选择</w:t>
            </w:r>
          </w:p>
        </w:tc>
        <w:tc>
          <w:tcPr>
            <w:tcW w:w="5624" w:type="dxa"/>
            <w:noWrap w:val="0"/>
            <w:vAlign w:val="center"/>
          </w:tcPr>
          <w:p w14:paraId="6C4D6689">
            <w:pPr>
              <w:spacing w:line="360" w:lineRule="auto"/>
              <w:jc w:val="center"/>
              <w:rPr>
                <w:rFonts w:ascii="宋体" w:hAnsi="宋体"/>
                <w:color w:val="auto"/>
                <w:sz w:val="24"/>
                <w:szCs w:val="24"/>
              </w:rPr>
            </w:pPr>
            <w:r>
              <w:rPr>
                <w:rFonts w:hint="eastAsia" w:ascii="宋体" w:hAnsi="宋体"/>
                <w:color w:val="auto"/>
                <w:sz w:val="24"/>
                <w:szCs w:val="24"/>
              </w:rPr>
              <w:t>通过访谈、检查是否选择符合国家有关规定的安全服务单位进行相关的安全服务工作。</w:t>
            </w:r>
          </w:p>
        </w:tc>
      </w:tr>
    </w:tbl>
    <w:p w14:paraId="2A794A5B">
      <w:pPr>
        <w:spacing w:line="360" w:lineRule="auto"/>
        <w:ind w:firstLine="240" w:firstLineChars="100"/>
        <w:outlineLvl w:val="1"/>
        <w:rPr>
          <w:rFonts w:ascii="宋体" w:hAnsi="宋体"/>
          <w:color w:val="auto"/>
          <w:sz w:val="24"/>
          <w:szCs w:val="24"/>
        </w:rPr>
      </w:pPr>
      <w:r>
        <w:rPr>
          <w:rFonts w:hint="eastAsia" w:ascii="宋体" w:hAnsi="宋体"/>
          <w:color w:val="auto"/>
          <w:sz w:val="24"/>
          <w:szCs w:val="24"/>
        </w:rPr>
        <w:t>（10）安全运维管理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1008"/>
        <w:gridCol w:w="1698"/>
        <w:gridCol w:w="5624"/>
      </w:tblGrid>
      <w:tr w14:paraId="23BDE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0" w:hRule="atLeast"/>
          <w:jc w:val="center"/>
        </w:trPr>
        <w:tc>
          <w:tcPr>
            <w:tcW w:w="1008" w:type="dxa"/>
            <w:shd w:val="clear" w:color="auto" w:fill="FFFFFF"/>
            <w:noWrap w:val="0"/>
            <w:vAlign w:val="center"/>
          </w:tcPr>
          <w:p w14:paraId="4C086AC6">
            <w:pPr>
              <w:spacing w:line="360" w:lineRule="auto"/>
              <w:jc w:val="center"/>
              <w:rPr>
                <w:rFonts w:ascii="宋体" w:hAnsi="宋体"/>
                <w:color w:val="auto"/>
                <w:sz w:val="24"/>
                <w:szCs w:val="24"/>
              </w:rPr>
            </w:pPr>
            <w:r>
              <w:rPr>
                <w:rFonts w:hint="eastAsia" w:ascii="宋体" w:hAnsi="宋体"/>
                <w:color w:val="auto"/>
                <w:sz w:val="24"/>
                <w:szCs w:val="24"/>
              </w:rPr>
              <w:t>序号</w:t>
            </w:r>
          </w:p>
        </w:tc>
        <w:tc>
          <w:tcPr>
            <w:tcW w:w="1698" w:type="dxa"/>
            <w:shd w:val="clear" w:color="auto" w:fill="FFFFFF"/>
            <w:noWrap w:val="0"/>
            <w:vAlign w:val="center"/>
          </w:tcPr>
          <w:p w14:paraId="50BAA125">
            <w:pPr>
              <w:spacing w:line="360" w:lineRule="auto"/>
              <w:jc w:val="center"/>
              <w:rPr>
                <w:rFonts w:ascii="宋体" w:hAnsi="宋体"/>
                <w:color w:val="auto"/>
                <w:sz w:val="24"/>
                <w:szCs w:val="24"/>
              </w:rPr>
            </w:pPr>
            <w:r>
              <w:rPr>
                <w:rFonts w:hint="eastAsia" w:ascii="宋体" w:hAnsi="宋体"/>
                <w:color w:val="auto"/>
                <w:sz w:val="24"/>
                <w:szCs w:val="24"/>
              </w:rPr>
              <w:t>工作单元名称</w:t>
            </w:r>
          </w:p>
        </w:tc>
        <w:tc>
          <w:tcPr>
            <w:tcW w:w="5624" w:type="dxa"/>
            <w:shd w:val="clear" w:color="auto" w:fill="FFFFFF"/>
            <w:noWrap w:val="0"/>
            <w:vAlign w:val="center"/>
          </w:tcPr>
          <w:p w14:paraId="7C723B9C">
            <w:pPr>
              <w:spacing w:line="360" w:lineRule="auto"/>
              <w:jc w:val="center"/>
              <w:rPr>
                <w:rFonts w:ascii="宋体" w:hAnsi="宋体"/>
                <w:color w:val="auto"/>
                <w:sz w:val="24"/>
                <w:szCs w:val="24"/>
              </w:rPr>
            </w:pPr>
            <w:r>
              <w:rPr>
                <w:rFonts w:hint="eastAsia" w:ascii="宋体" w:hAnsi="宋体"/>
                <w:color w:val="auto"/>
                <w:sz w:val="24"/>
                <w:szCs w:val="24"/>
              </w:rPr>
              <w:t>工作单元描述</w:t>
            </w:r>
          </w:p>
        </w:tc>
      </w:tr>
      <w:tr w14:paraId="6E685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528D7FE">
            <w:pPr>
              <w:spacing w:line="360" w:lineRule="auto"/>
              <w:jc w:val="center"/>
              <w:rPr>
                <w:rFonts w:ascii="宋体" w:hAnsi="宋体"/>
                <w:color w:val="auto"/>
                <w:sz w:val="24"/>
                <w:szCs w:val="24"/>
              </w:rPr>
            </w:pPr>
            <w:r>
              <w:rPr>
                <w:rFonts w:hint="eastAsia" w:ascii="宋体" w:hAnsi="宋体"/>
                <w:color w:val="auto"/>
                <w:sz w:val="24"/>
                <w:szCs w:val="24"/>
              </w:rPr>
              <w:t>1</w:t>
            </w:r>
          </w:p>
        </w:tc>
        <w:tc>
          <w:tcPr>
            <w:tcW w:w="1698" w:type="dxa"/>
            <w:noWrap w:val="0"/>
            <w:vAlign w:val="center"/>
          </w:tcPr>
          <w:p w14:paraId="1F90D187">
            <w:pPr>
              <w:spacing w:line="360" w:lineRule="auto"/>
              <w:jc w:val="center"/>
              <w:rPr>
                <w:rFonts w:ascii="宋体" w:hAnsi="宋体"/>
                <w:color w:val="auto"/>
                <w:sz w:val="24"/>
                <w:szCs w:val="24"/>
              </w:rPr>
            </w:pPr>
            <w:r>
              <w:rPr>
                <w:rFonts w:hint="eastAsia" w:ascii="宋体" w:hAnsi="宋体"/>
                <w:color w:val="auto"/>
                <w:sz w:val="24"/>
                <w:szCs w:val="24"/>
              </w:rPr>
              <w:t>环境管理</w:t>
            </w:r>
          </w:p>
        </w:tc>
        <w:tc>
          <w:tcPr>
            <w:tcW w:w="5624" w:type="dxa"/>
            <w:noWrap w:val="0"/>
            <w:vAlign w:val="center"/>
          </w:tcPr>
          <w:p w14:paraId="16087111">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通过访谈、检查是否采取必要的措施对机房的出入控制以及办公环境的人员行为等方面进行安全管理。</w:t>
            </w:r>
          </w:p>
        </w:tc>
      </w:tr>
      <w:tr w14:paraId="2A0A0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A793961">
            <w:pPr>
              <w:spacing w:line="360" w:lineRule="auto"/>
              <w:jc w:val="center"/>
              <w:rPr>
                <w:rFonts w:ascii="宋体" w:hAnsi="宋体"/>
                <w:color w:val="auto"/>
                <w:sz w:val="24"/>
                <w:szCs w:val="24"/>
              </w:rPr>
            </w:pPr>
            <w:r>
              <w:rPr>
                <w:rFonts w:hint="eastAsia" w:ascii="宋体" w:hAnsi="宋体"/>
                <w:color w:val="auto"/>
                <w:sz w:val="24"/>
                <w:szCs w:val="24"/>
              </w:rPr>
              <w:t>2</w:t>
            </w:r>
          </w:p>
        </w:tc>
        <w:tc>
          <w:tcPr>
            <w:tcW w:w="1698" w:type="dxa"/>
            <w:noWrap w:val="0"/>
            <w:vAlign w:val="center"/>
          </w:tcPr>
          <w:p w14:paraId="6ECEBCA5">
            <w:pPr>
              <w:spacing w:line="360" w:lineRule="auto"/>
              <w:jc w:val="center"/>
              <w:rPr>
                <w:rFonts w:ascii="宋体" w:hAnsi="宋体"/>
                <w:color w:val="auto"/>
                <w:sz w:val="24"/>
                <w:szCs w:val="24"/>
              </w:rPr>
            </w:pPr>
            <w:r>
              <w:rPr>
                <w:rFonts w:hint="eastAsia" w:ascii="宋体" w:hAnsi="宋体"/>
                <w:color w:val="auto"/>
                <w:sz w:val="24"/>
                <w:szCs w:val="24"/>
              </w:rPr>
              <w:t>资产管理</w:t>
            </w:r>
          </w:p>
        </w:tc>
        <w:tc>
          <w:tcPr>
            <w:tcW w:w="5624" w:type="dxa"/>
            <w:noWrap w:val="0"/>
            <w:vAlign w:val="center"/>
          </w:tcPr>
          <w:p w14:paraId="26BB8F8D">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通过访谈、检查是否采取必要的措施对系统的资产进行分类标识管理。</w:t>
            </w:r>
          </w:p>
        </w:tc>
      </w:tr>
      <w:tr w14:paraId="501A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CCFE055">
            <w:pPr>
              <w:spacing w:line="360" w:lineRule="auto"/>
              <w:jc w:val="center"/>
              <w:rPr>
                <w:rFonts w:ascii="宋体" w:hAnsi="宋体"/>
                <w:color w:val="auto"/>
                <w:sz w:val="24"/>
                <w:szCs w:val="24"/>
              </w:rPr>
            </w:pPr>
            <w:r>
              <w:rPr>
                <w:rFonts w:hint="eastAsia" w:ascii="宋体" w:hAnsi="宋体"/>
                <w:color w:val="auto"/>
                <w:sz w:val="24"/>
                <w:szCs w:val="24"/>
              </w:rPr>
              <w:t>3</w:t>
            </w:r>
          </w:p>
        </w:tc>
        <w:tc>
          <w:tcPr>
            <w:tcW w:w="1698" w:type="dxa"/>
            <w:noWrap w:val="0"/>
            <w:vAlign w:val="center"/>
          </w:tcPr>
          <w:p w14:paraId="27AF29CE">
            <w:pPr>
              <w:spacing w:line="360" w:lineRule="auto"/>
              <w:jc w:val="center"/>
              <w:rPr>
                <w:rFonts w:ascii="宋体" w:hAnsi="宋体"/>
                <w:color w:val="auto"/>
                <w:sz w:val="24"/>
                <w:szCs w:val="24"/>
              </w:rPr>
            </w:pPr>
            <w:r>
              <w:rPr>
                <w:rFonts w:hint="eastAsia" w:ascii="宋体" w:hAnsi="宋体"/>
                <w:color w:val="auto"/>
                <w:sz w:val="24"/>
                <w:szCs w:val="24"/>
              </w:rPr>
              <w:t>介质管理</w:t>
            </w:r>
          </w:p>
        </w:tc>
        <w:tc>
          <w:tcPr>
            <w:tcW w:w="5624" w:type="dxa"/>
            <w:noWrap w:val="0"/>
            <w:vAlign w:val="center"/>
          </w:tcPr>
          <w:p w14:paraId="0AAB8743">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通过访谈、检查是否采取必要的措施对介质存放环境、使用、维护和销毁等方面进行管理。</w:t>
            </w:r>
          </w:p>
        </w:tc>
      </w:tr>
      <w:tr w14:paraId="7CBA3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019E0EA">
            <w:pPr>
              <w:spacing w:line="360" w:lineRule="auto"/>
              <w:jc w:val="center"/>
              <w:rPr>
                <w:rFonts w:ascii="宋体" w:hAnsi="宋体"/>
                <w:color w:val="auto"/>
                <w:sz w:val="24"/>
                <w:szCs w:val="24"/>
              </w:rPr>
            </w:pPr>
            <w:r>
              <w:rPr>
                <w:rFonts w:hint="eastAsia" w:ascii="宋体" w:hAnsi="宋体"/>
                <w:color w:val="auto"/>
                <w:sz w:val="24"/>
                <w:szCs w:val="24"/>
              </w:rPr>
              <w:t>4</w:t>
            </w:r>
          </w:p>
        </w:tc>
        <w:tc>
          <w:tcPr>
            <w:tcW w:w="1698" w:type="dxa"/>
            <w:noWrap w:val="0"/>
            <w:vAlign w:val="center"/>
          </w:tcPr>
          <w:p w14:paraId="3C2EDE20">
            <w:pPr>
              <w:spacing w:line="360" w:lineRule="auto"/>
              <w:jc w:val="center"/>
              <w:rPr>
                <w:rFonts w:ascii="宋体" w:hAnsi="宋体"/>
                <w:color w:val="auto"/>
                <w:sz w:val="24"/>
                <w:szCs w:val="24"/>
              </w:rPr>
            </w:pPr>
            <w:r>
              <w:rPr>
                <w:rFonts w:hint="eastAsia" w:ascii="宋体" w:hAnsi="宋体"/>
                <w:color w:val="auto"/>
                <w:sz w:val="24"/>
                <w:szCs w:val="24"/>
              </w:rPr>
              <w:t>设备维护管理</w:t>
            </w:r>
          </w:p>
        </w:tc>
        <w:tc>
          <w:tcPr>
            <w:tcW w:w="5624" w:type="dxa"/>
            <w:noWrap w:val="0"/>
            <w:vAlign w:val="center"/>
          </w:tcPr>
          <w:p w14:paraId="1E8AF7E3">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通过访谈、检查是否采取必要的措施确保设备在使用、维护和销毁等过程安全。</w:t>
            </w:r>
          </w:p>
        </w:tc>
      </w:tr>
      <w:tr w14:paraId="2C342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51414CC">
            <w:pPr>
              <w:spacing w:line="360" w:lineRule="auto"/>
              <w:jc w:val="center"/>
              <w:rPr>
                <w:rFonts w:ascii="宋体" w:hAnsi="宋体"/>
                <w:color w:val="auto"/>
                <w:sz w:val="24"/>
                <w:szCs w:val="24"/>
              </w:rPr>
            </w:pPr>
            <w:r>
              <w:rPr>
                <w:rFonts w:hint="eastAsia" w:ascii="宋体" w:hAnsi="宋体"/>
                <w:color w:val="auto"/>
                <w:sz w:val="24"/>
                <w:szCs w:val="24"/>
              </w:rPr>
              <w:t>5</w:t>
            </w:r>
          </w:p>
        </w:tc>
        <w:tc>
          <w:tcPr>
            <w:tcW w:w="1698" w:type="dxa"/>
            <w:noWrap w:val="0"/>
            <w:vAlign w:val="center"/>
          </w:tcPr>
          <w:p w14:paraId="791B9B45">
            <w:pPr>
              <w:spacing w:line="360" w:lineRule="auto"/>
              <w:jc w:val="center"/>
              <w:rPr>
                <w:rFonts w:ascii="宋体" w:hAnsi="宋体"/>
                <w:color w:val="auto"/>
                <w:sz w:val="24"/>
                <w:szCs w:val="24"/>
              </w:rPr>
            </w:pPr>
            <w:r>
              <w:rPr>
                <w:rFonts w:hint="eastAsia" w:ascii="宋体" w:hAnsi="宋体"/>
                <w:color w:val="auto"/>
                <w:sz w:val="24"/>
                <w:szCs w:val="24"/>
              </w:rPr>
              <w:t>漏洞和风险管理</w:t>
            </w:r>
          </w:p>
        </w:tc>
        <w:tc>
          <w:tcPr>
            <w:tcW w:w="5624" w:type="dxa"/>
            <w:noWrap w:val="0"/>
            <w:vAlign w:val="center"/>
          </w:tcPr>
          <w:p w14:paraId="1985AEE5">
            <w:pPr>
              <w:spacing w:line="360" w:lineRule="auto"/>
              <w:jc w:val="center"/>
              <w:rPr>
                <w:rFonts w:ascii="宋体" w:hAnsi="宋体"/>
                <w:color w:val="auto"/>
                <w:sz w:val="24"/>
                <w:szCs w:val="24"/>
              </w:rPr>
            </w:pPr>
            <w:r>
              <w:rPr>
                <w:rFonts w:hint="eastAsia" w:ascii="宋体" w:hAnsi="宋体"/>
                <w:color w:val="auto"/>
                <w:sz w:val="24"/>
                <w:szCs w:val="24"/>
              </w:rPr>
              <w:t>通过访谈、检查安全漏洞和隐患识别、处理情况，以及是否定期开展安全测评以及安全问题的应对措施。</w:t>
            </w:r>
          </w:p>
        </w:tc>
      </w:tr>
      <w:tr w14:paraId="622C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C31724B">
            <w:pPr>
              <w:spacing w:line="360" w:lineRule="auto"/>
              <w:jc w:val="center"/>
              <w:rPr>
                <w:rFonts w:ascii="宋体" w:hAnsi="宋体"/>
                <w:color w:val="auto"/>
                <w:sz w:val="24"/>
                <w:szCs w:val="24"/>
              </w:rPr>
            </w:pPr>
            <w:r>
              <w:rPr>
                <w:rFonts w:hint="eastAsia" w:ascii="宋体" w:hAnsi="宋体"/>
                <w:color w:val="auto"/>
                <w:sz w:val="24"/>
                <w:szCs w:val="24"/>
              </w:rPr>
              <w:t>6</w:t>
            </w:r>
          </w:p>
        </w:tc>
        <w:tc>
          <w:tcPr>
            <w:tcW w:w="1698" w:type="dxa"/>
            <w:noWrap w:val="0"/>
            <w:vAlign w:val="center"/>
          </w:tcPr>
          <w:p w14:paraId="71D1B1B9">
            <w:pPr>
              <w:spacing w:line="360" w:lineRule="auto"/>
              <w:jc w:val="center"/>
              <w:rPr>
                <w:rFonts w:ascii="宋体" w:hAnsi="宋体"/>
                <w:color w:val="auto"/>
                <w:sz w:val="24"/>
                <w:szCs w:val="24"/>
              </w:rPr>
            </w:pPr>
            <w:r>
              <w:rPr>
                <w:rFonts w:hint="eastAsia" w:ascii="宋体" w:hAnsi="宋体"/>
                <w:color w:val="auto"/>
                <w:sz w:val="24"/>
                <w:szCs w:val="24"/>
              </w:rPr>
              <w:t>网络和系统安全管理</w:t>
            </w:r>
          </w:p>
        </w:tc>
        <w:tc>
          <w:tcPr>
            <w:tcW w:w="5624" w:type="dxa"/>
            <w:noWrap w:val="0"/>
            <w:vAlign w:val="center"/>
          </w:tcPr>
          <w:p w14:paraId="5FD90E47">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系统的安全配置、系统账户、漏洞扫描和审计日志等方面进行有效的管理。是否采取必要的措施对网络的安全配置、网络用户权限和审计日志等方面进行有效的管理，确保网络安全运行。</w:t>
            </w:r>
          </w:p>
        </w:tc>
      </w:tr>
      <w:tr w14:paraId="202C0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0370C434">
            <w:pPr>
              <w:spacing w:line="360" w:lineRule="auto"/>
              <w:jc w:val="center"/>
              <w:rPr>
                <w:rFonts w:ascii="宋体" w:hAnsi="宋体"/>
                <w:color w:val="auto"/>
                <w:sz w:val="24"/>
                <w:szCs w:val="24"/>
              </w:rPr>
            </w:pPr>
            <w:r>
              <w:rPr>
                <w:rFonts w:hint="eastAsia" w:ascii="宋体" w:hAnsi="宋体"/>
                <w:color w:val="auto"/>
                <w:sz w:val="24"/>
                <w:szCs w:val="24"/>
              </w:rPr>
              <w:t>7</w:t>
            </w:r>
          </w:p>
        </w:tc>
        <w:tc>
          <w:tcPr>
            <w:tcW w:w="1698" w:type="dxa"/>
            <w:noWrap w:val="0"/>
            <w:vAlign w:val="center"/>
          </w:tcPr>
          <w:p w14:paraId="52896F40">
            <w:pPr>
              <w:spacing w:line="360" w:lineRule="auto"/>
              <w:jc w:val="center"/>
              <w:rPr>
                <w:rFonts w:ascii="宋体" w:hAnsi="宋体"/>
                <w:color w:val="auto"/>
                <w:sz w:val="24"/>
                <w:szCs w:val="24"/>
              </w:rPr>
            </w:pPr>
            <w:r>
              <w:rPr>
                <w:rFonts w:hint="eastAsia" w:ascii="宋体" w:hAnsi="宋体"/>
                <w:color w:val="auto"/>
                <w:sz w:val="24"/>
                <w:szCs w:val="24"/>
              </w:rPr>
              <w:t>恶意代码防范管理</w:t>
            </w:r>
          </w:p>
        </w:tc>
        <w:tc>
          <w:tcPr>
            <w:tcW w:w="5624" w:type="dxa"/>
            <w:noWrap w:val="0"/>
            <w:vAlign w:val="center"/>
          </w:tcPr>
          <w:p w14:paraId="789B906A">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通过访谈、检查是否采取必要的措施对恶意代码进行有效管理，确保系统具有恶意代码防范能力。</w:t>
            </w:r>
          </w:p>
        </w:tc>
      </w:tr>
      <w:tr w14:paraId="59FBE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04862761">
            <w:pPr>
              <w:spacing w:line="360" w:lineRule="auto"/>
              <w:jc w:val="center"/>
              <w:rPr>
                <w:rFonts w:ascii="宋体" w:hAnsi="宋体"/>
                <w:color w:val="auto"/>
                <w:sz w:val="24"/>
                <w:szCs w:val="24"/>
              </w:rPr>
            </w:pPr>
            <w:r>
              <w:rPr>
                <w:rFonts w:hint="eastAsia" w:ascii="宋体" w:hAnsi="宋体"/>
                <w:color w:val="auto"/>
                <w:sz w:val="24"/>
                <w:szCs w:val="24"/>
              </w:rPr>
              <w:t>8</w:t>
            </w:r>
          </w:p>
        </w:tc>
        <w:tc>
          <w:tcPr>
            <w:tcW w:w="1698" w:type="dxa"/>
            <w:noWrap w:val="0"/>
            <w:vAlign w:val="center"/>
          </w:tcPr>
          <w:p w14:paraId="2E8272BF">
            <w:pPr>
              <w:spacing w:line="360" w:lineRule="auto"/>
              <w:jc w:val="center"/>
              <w:rPr>
                <w:rFonts w:ascii="宋体" w:hAnsi="宋体"/>
                <w:color w:val="auto"/>
                <w:sz w:val="24"/>
                <w:szCs w:val="24"/>
              </w:rPr>
            </w:pPr>
            <w:r>
              <w:rPr>
                <w:rFonts w:hint="eastAsia" w:ascii="宋体" w:hAnsi="宋体"/>
                <w:color w:val="auto"/>
                <w:sz w:val="24"/>
                <w:szCs w:val="24"/>
              </w:rPr>
              <w:t>配置管理</w:t>
            </w:r>
          </w:p>
        </w:tc>
        <w:tc>
          <w:tcPr>
            <w:tcW w:w="5624" w:type="dxa"/>
            <w:noWrap w:val="0"/>
            <w:vAlign w:val="center"/>
          </w:tcPr>
          <w:p w14:paraId="786EC6D3">
            <w:pPr>
              <w:spacing w:line="360" w:lineRule="auto"/>
              <w:jc w:val="center"/>
              <w:rPr>
                <w:rFonts w:ascii="宋体" w:hAnsi="宋体"/>
                <w:color w:val="auto"/>
                <w:sz w:val="24"/>
                <w:szCs w:val="24"/>
              </w:rPr>
            </w:pPr>
            <w:r>
              <w:rPr>
                <w:rFonts w:hint="eastAsia" w:ascii="宋体" w:hAnsi="宋体"/>
                <w:color w:val="auto"/>
                <w:sz w:val="24"/>
                <w:szCs w:val="24"/>
              </w:rPr>
              <w:t>通过访谈、检查基本配置信息管理情况</w:t>
            </w:r>
          </w:p>
        </w:tc>
      </w:tr>
      <w:tr w14:paraId="56DF5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0E51AF0E">
            <w:pPr>
              <w:spacing w:line="360" w:lineRule="auto"/>
              <w:jc w:val="center"/>
              <w:rPr>
                <w:rFonts w:ascii="宋体" w:hAnsi="宋体"/>
                <w:color w:val="auto"/>
                <w:sz w:val="24"/>
                <w:szCs w:val="24"/>
              </w:rPr>
            </w:pPr>
            <w:r>
              <w:rPr>
                <w:rFonts w:hint="eastAsia" w:ascii="宋体" w:hAnsi="宋体"/>
                <w:color w:val="auto"/>
                <w:sz w:val="24"/>
                <w:szCs w:val="24"/>
              </w:rPr>
              <w:t>9</w:t>
            </w:r>
          </w:p>
        </w:tc>
        <w:tc>
          <w:tcPr>
            <w:tcW w:w="1698" w:type="dxa"/>
            <w:noWrap w:val="0"/>
            <w:vAlign w:val="center"/>
          </w:tcPr>
          <w:p w14:paraId="305E176A">
            <w:pPr>
              <w:spacing w:line="360" w:lineRule="auto"/>
              <w:jc w:val="center"/>
              <w:rPr>
                <w:rFonts w:ascii="宋体" w:hAnsi="宋体"/>
                <w:color w:val="auto"/>
                <w:sz w:val="24"/>
                <w:szCs w:val="24"/>
              </w:rPr>
            </w:pPr>
            <w:r>
              <w:rPr>
                <w:rFonts w:hint="eastAsia" w:ascii="宋体" w:hAnsi="宋体"/>
                <w:color w:val="auto"/>
                <w:sz w:val="24"/>
                <w:szCs w:val="24"/>
              </w:rPr>
              <w:t>密码管理</w:t>
            </w:r>
          </w:p>
        </w:tc>
        <w:tc>
          <w:tcPr>
            <w:tcW w:w="5624" w:type="dxa"/>
            <w:noWrap w:val="0"/>
            <w:vAlign w:val="center"/>
          </w:tcPr>
          <w:p w14:paraId="3DE60BB1">
            <w:pPr>
              <w:spacing w:line="360" w:lineRule="auto"/>
              <w:jc w:val="center"/>
              <w:rPr>
                <w:rFonts w:ascii="宋体" w:hAnsi="宋体"/>
                <w:color w:val="auto"/>
                <w:sz w:val="24"/>
                <w:szCs w:val="24"/>
              </w:rPr>
            </w:pPr>
            <w:r>
              <w:rPr>
                <w:rFonts w:hint="eastAsia" w:ascii="宋体" w:hAnsi="宋体"/>
                <w:color w:val="auto"/>
                <w:sz w:val="24"/>
                <w:szCs w:val="24"/>
              </w:rPr>
              <w:t>通过访谈、检查是否能够确保信息系统中密码算法和密钥的使用符合国家密码管理规定。</w:t>
            </w:r>
          </w:p>
        </w:tc>
      </w:tr>
      <w:tr w14:paraId="1E2DD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424BEB9D">
            <w:pPr>
              <w:spacing w:line="360" w:lineRule="auto"/>
              <w:jc w:val="center"/>
              <w:rPr>
                <w:rFonts w:ascii="宋体" w:hAnsi="宋体"/>
                <w:color w:val="auto"/>
                <w:sz w:val="24"/>
                <w:szCs w:val="24"/>
              </w:rPr>
            </w:pPr>
            <w:r>
              <w:rPr>
                <w:rFonts w:hint="eastAsia" w:ascii="宋体" w:hAnsi="宋体"/>
                <w:color w:val="auto"/>
                <w:sz w:val="24"/>
                <w:szCs w:val="24"/>
              </w:rPr>
              <w:t>10</w:t>
            </w:r>
          </w:p>
        </w:tc>
        <w:tc>
          <w:tcPr>
            <w:tcW w:w="1698" w:type="dxa"/>
            <w:noWrap w:val="0"/>
            <w:vAlign w:val="center"/>
          </w:tcPr>
          <w:p w14:paraId="0C219AAC">
            <w:pPr>
              <w:spacing w:line="360" w:lineRule="auto"/>
              <w:jc w:val="center"/>
              <w:rPr>
                <w:rFonts w:ascii="宋体" w:hAnsi="宋体"/>
                <w:color w:val="auto"/>
                <w:sz w:val="24"/>
                <w:szCs w:val="24"/>
              </w:rPr>
            </w:pPr>
            <w:r>
              <w:rPr>
                <w:rFonts w:hint="eastAsia" w:ascii="宋体" w:hAnsi="宋体"/>
                <w:color w:val="auto"/>
                <w:sz w:val="24"/>
                <w:szCs w:val="24"/>
              </w:rPr>
              <w:t>变更管理</w:t>
            </w:r>
          </w:p>
        </w:tc>
        <w:tc>
          <w:tcPr>
            <w:tcW w:w="5624" w:type="dxa"/>
            <w:noWrap w:val="0"/>
            <w:vAlign w:val="center"/>
          </w:tcPr>
          <w:p w14:paraId="6C7D2C88">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通过访谈、检查是否采取必要的措施对系统发生的变更进行有效管理。</w:t>
            </w:r>
          </w:p>
        </w:tc>
      </w:tr>
      <w:tr w14:paraId="2AD4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5260C1A3">
            <w:pPr>
              <w:spacing w:line="360" w:lineRule="auto"/>
              <w:jc w:val="center"/>
              <w:rPr>
                <w:rFonts w:ascii="宋体" w:hAnsi="宋体"/>
                <w:color w:val="auto"/>
                <w:sz w:val="24"/>
                <w:szCs w:val="24"/>
              </w:rPr>
            </w:pPr>
            <w:r>
              <w:rPr>
                <w:rFonts w:hint="eastAsia" w:ascii="宋体" w:hAnsi="宋体"/>
                <w:color w:val="auto"/>
                <w:sz w:val="24"/>
                <w:szCs w:val="24"/>
              </w:rPr>
              <w:t>11</w:t>
            </w:r>
          </w:p>
        </w:tc>
        <w:tc>
          <w:tcPr>
            <w:tcW w:w="1698" w:type="dxa"/>
            <w:noWrap w:val="0"/>
            <w:vAlign w:val="center"/>
          </w:tcPr>
          <w:p w14:paraId="7F38995F">
            <w:pPr>
              <w:spacing w:line="360" w:lineRule="auto"/>
              <w:jc w:val="center"/>
              <w:rPr>
                <w:rFonts w:ascii="宋体" w:hAnsi="宋体"/>
                <w:color w:val="auto"/>
                <w:sz w:val="24"/>
                <w:szCs w:val="24"/>
              </w:rPr>
            </w:pPr>
            <w:r>
              <w:rPr>
                <w:rFonts w:hint="eastAsia" w:ascii="宋体" w:hAnsi="宋体"/>
                <w:color w:val="auto"/>
                <w:sz w:val="24"/>
                <w:szCs w:val="24"/>
              </w:rPr>
              <w:t>备份与恢复管理</w:t>
            </w:r>
          </w:p>
        </w:tc>
        <w:tc>
          <w:tcPr>
            <w:tcW w:w="5624" w:type="dxa"/>
            <w:noWrap w:val="0"/>
            <w:vAlign w:val="center"/>
          </w:tcPr>
          <w:p w14:paraId="540EFD38">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通过访谈、检查是否采取必要的措施对重要业务信息，系统数据和系统软件进行备份，并确保必要时能够对这些数据有效地恢复。</w:t>
            </w:r>
          </w:p>
        </w:tc>
      </w:tr>
      <w:tr w14:paraId="2E457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317E5651">
            <w:pPr>
              <w:spacing w:line="360" w:lineRule="auto"/>
              <w:jc w:val="center"/>
              <w:rPr>
                <w:rFonts w:ascii="宋体" w:hAnsi="宋体"/>
                <w:color w:val="auto"/>
                <w:sz w:val="24"/>
                <w:szCs w:val="24"/>
              </w:rPr>
            </w:pPr>
            <w:r>
              <w:rPr>
                <w:rFonts w:hint="eastAsia" w:ascii="宋体" w:hAnsi="宋体"/>
                <w:color w:val="auto"/>
                <w:sz w:val="24"/>
                <w:szCs w:val="24"/>
              </w:rPr>
              <w:t>12</w:t>
            </w:r>
          </w:p>
        </w:tc>
        <w:tc>
          <w:tcPr>
            <w:tcW w:w="1698" w:type="dxa"/>
            <w:noWrap w:val="0"/>
            <w:vAlign w:val="center"/>
          </w:tcPr>
          <w:p w14:paraId="06575B09">
            <w:pPr>
              <w:spacing w:line="360" w:lineRule="auto"/>
              <w:jc w:val="center"/>
              <w:rPr>
                <w:rFonts w:ascii="宋体" w:hAnsi="宋体"/>
                <w:color w:val="auto"/>
                <w:sz w:val="24"/>
                <w:szCs w:val="24"/>
              </w:rPr>
            </w:pPr>
            <w:r>
              <w:rPr>
                <w:rFonts w:hint="eastAsia" w:ascii="宋体" w:hAnsi="宋体"/>
                <w:color w:val="auto"/>
                <w:sz w:val="24"/>
                <w:szCs w:val="24"/>
              </w:rPr>
              <w:t>安全事件处置</w:t>
            </w:r>
          </w:p>
        </w:tc>
        <w:tc>
          <w:tcPr>
            <w:tcW w:w="5624" w:type="dxa"/>
            <w:noWrap w:val="0"/>
            <w:vAlign w:val="center"/>
          </w:tcPr>
          <w:p w14:paraId="253CB35A">
            <w:pPr>
              <w:spacing w:line="360" w:lineRule="auto"/>
              <w:jc w:val="center"/>
              <w:rPr>
                <w:rFonts w:ascii="宋体" w:hAnsi="宋体"/>
                <w:color w:val="auto"/>
                <w:sz w:val="24"/>
                <w:szCs w:val="24"/>
              </w:rPr>
            </w:pPr>
            <w:r>
              <w:rPr>
                <w:rFonts w:hint="eastAsia" w:ascii="宋体" w:hAnsi="宋体"/>
                <w:color w:val="auto"/>
                <w:sz w:val="24"/>
                <w:szCs w:val="24"/>
              </w:rPr>
              <w:t>通过访谈、检查是否采取必要的措施对安全事件进行等级划分和对安全事件的报告、处理过程进行有效的管理。</w:t>
            </w:r>
          </w:p>
        </w:tc>
      </w:tr>
      <w:tr w14:paraId="2A20A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7ACDBF0E">
            <w:pPr>
              <w:spacing w:line="360" w:lineRule="auto"/>
              <w:jc w:val="center"/>
              <w:rPr>
                <w:rFonts w:ascii="宋体" w:hAnsi="宋体"/>
                <w:color w:val="auto"/>
                <w:sz w:val="24"/>
                <w:szCs w:val="24"/>
              </w:rPr>
            </w:pPr>
            <w:r>
              <w:rPr>
                <w:rFonts w:hint="eastAsia" w:ascii="宋体" w:hAnsi="宋体"/>
                <w:color w:val="auto"/>
                <w:sz w:val="24"/>
                <w:szCs w:val="24"/>
              </w:rPr>
              <w:t>13</w:t>
            </w:r>
          </w:p>
        </w:tc>
        <w:tc>
          <w:tcPr>
            <w:tcW w:w="1698" w:type="dxa"/>
            <w:noWrap w:val="0"/>
            <w:vAlign w:val="center"/>
          </w:tcPr>
          <w:p w14:paraId="251335DB">
            <w:pPr>
              <w:spacing w:line="360" w:lineRule="auto"/>
              <w:jc w:val="center"/>
              <w:rPr>
                <w:rFonts w:ascii="宋体" w:hAnsi="宋体"/>
                <w:color w:val="auto"/>
                <w:sz w:val="24"/>
                <w:szCs w:val="24"/>
              </w:rPr>
            </w:pPr>
            <w:r>
              <w:rPr>
                <w:rFonts w:hint="eastAsia" w:ascii="宋体" w:hAnsi="宋体"/>
                <w:color w:val="auto"/>
                <w:sz w:val="24"/>
                <w:szCs w:val="24"/>
              </w:rPr>
              <w:t>应急预案管理</w:t>
            </w:r>
          </w:p>
        </w:tc>
        <w:tc>
          <w:tcPr>
            <w:tcW w:w="5624" w:type="dxa"/>
            <w:noWrap w:val="0"/>
            <w:vAlign w:val="center"/>
          </w:tcPr>
          <w:p w14:paraId="187AE6BB">
            <w:pPr>
              <w:spacing w:line="360" w:lineRule="auto"/>
              <w:jc w:val="center"/>
              <w:rPr>
                <w:rFonts w:ascii="宋体" w:hAnsi="宋体"/>
                <w:color w:val="auto"/>
                <w:sz w:val="24"/>
                <w:szCs w:val="24"/>
              </w:rPr>
            </w:pPr>
            <w:r>
              <w:rPr>
                <w:rFonts w:hint="eastAsia" w:ascii="宋体" w:hAnsi="宋体"/>
                <w:color w:val="auto"/>
                <w:sz w:val="24"/>
                <w:szCs w:val="24"/>
              </w:rPr>
              <w:t>通过访谈、检查是否针对不同安全事件制定相应的应急预案，是否对应急预案展开培训、演练和审查等。</w:t>
            </w:r>
          </w:p>
        </w:tc>
      </w:tr>
      <w:tr w14:paraId="7EBA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jc w:val="center"/>
        </w:trPr>
        <w:tc>
          <w:tcPr>
            <w:tcW w:w="1008" w:type="dxa"/>
            <w:noWrap w:val="0"/>
            <w:vAlign w:val="center"/>
          </w:tcPr>
          <w:p w14:paraId="646F5A18">
            <w:pPr>
              <w:spacing w:line="360" w:lineRule="auto"/>
              <w:jc w:val="center"/>
              <w:rPr>
                <w:rFonts w:ascii="宋体" w:hAnsi="宋体"/>
                <w:color w:val="auto"/>
                <w:sz w:val="24"/>
                <w:szCs w:val="24"/>
              </w:rPr>
            </w:pPr>
            <w:r>
              <w:rPr>
                <w:rFonts w:hint="eastAsia" w:ascii="宋体" w:hAnsi="宋体"/>
                <w:color w:val="auto"/>
                <w:sz w:val="24"/>
                <w:szCs w:val="24"/>
              </w:rPr>
              <w:t>14</w:t>
            </w:r>
          </w:p>
        </w:tc>
        <w:tc>
          <w:tcPr>
            <w:tcW w:w="1698" w:type="dxa"/>
            <w:noWrap w:val="0"/>
            <w:vAlign w:val="center"/>
          </w:tcPr>
          <w:p w14:paraId="317993A1">
            <w:pPr>
              <w:spacing w:line="360" w:lineRule="auto"/>
              <w:jc w:val="center"/>
              <w:rPr>
                <w:rFonts w:ascii="宋体" w:hAnsi="宋体"/>
                <w:color w:val="auto"/>
                <w:sz w:val="24"/>
                <w:szCs w:val="24"/>
              </w:rPr>
            </w:pPr>
            <w:r>
              <w:rPr>
                <w:rFonts w:hint="eastAsia" w:ascii="宋体" w:hAnsi="宋体"/>
                <w:color w:val="auto"/>
                <w:sz w:val="24"/>
                <w:szCs w:val="24"/>
              </w:rPr>
              <w:t>外包运维管理</w:t>
            </w:r>
          </w:p>
        </w:tc>
        <w:tc>
          <w:tcPr>
            <w:tcW w:w="5624" w:type="dxa"/>
            <w:noWrap w:val="0"/>
            <w:vAlign w:val="center"/>
          </w:tcPr>
          <w:p w14:paraId="33197FF2">
            <w:pPr>
              <w:spacing w:line="360" w:lineRule="auto"/>
              <w:jc w:val="center"/>
              <w:rPr>
                <w:rFonts w:ascii="宋体" w:hAnsi="宋体"/>
                <w:color w:val="auto"/>
                <w:sz w:val="24"/>
                <w:szCs w:val="24"/>
              </w:rPr>
            </w:pPr>
            <w:r>
              <w:rPr>
                <w:rFonts w:hint="eastAsia" w:ascii="宋体" w:hAnsi="宋体"/>
                <w:color w:val="auto"/>
                <w:sz w:val="24"/>
                <w:szCs w:val="24"/>
              </w:rPr>
              <w:t>通过访谈、检查外包运维服务商选择是否符合国家要求，外包运维保密、服务内容管理等。</w:t>
            </w:r>
          </w:p>
        </w:tc>
      </w:tr>
    </w:tbl>
    <w:p w14:paraId="2758549F">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（11）安全扩展要求</w:t>
      </w:r>
    </w:p>
    <w:p w14:paraId="5F8C6BE5">
      <w:pPr>
        <w:spacing w:line="360" w:lineRule="auto"/>
        <w:ind w:firstLine="480" w:firstLineChars="200"/>
        <w:rPr>
          <w:rFonts w:ascii="宋体" w:hAnsi="宋体"/>
          <w:color w:val="auto"/>
          <w:sz w:val="24"/>
          <w:szCs w:val="24"/>
        </w:rPr>
      </w:pPr>
      <w:r>
        <w:rPr>
          <w:rFonts w:hint="eastAsia" w:ascii="宋体" w:hAnsi="宋体"/>
          <w:color w:val="auto"/>
          <w:sz w:val="24"/>
          <w:szCs w:val="24"/>
        </w:rPr>
        <w:t>按照所测评系统的具体情况选用云计算安全扩展要求、移动互联安全扩展要求、物联网安全扩展要求、工业控制系统安全扩展要求。</w:t>
      </w:r>
    </w:p>
    <w:p w14:paraId="6207DB0C">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（12）验证测试相关要求</w:t>
      </w:r>
    </w:p>
    <w:p w14:paraId="0E36B19C">
      <w:pPr>
        <w:spacing w:line="360" w:lineRule="auto"/>
        <w:ind w:firstLine="480" w:firstLineChars="200"/>
        <w:rPr>
          <w:rFonts w:ascii="宋体" w:hAnsi="宋体"/>
          <w:color w:val="auto"/>
          <w:sz w:val="24"/>
          <w:szCs w:val="24"/>
        </w:rPr>
      </w:pPr>
      <w:r>
        <w:rPr>
          <w:rFonts w:hint="eastAsia" w:ascii="宋体" w:hAnsi="宋体"/>
          <w:color w:val="auto"/>
          <w:sz w:val="24"/>
          <w:szCs w:val="24"/>
        </w:rPr>
        <w:t>按照等级保护测评要求，测评过程中应配备必要的工具、仪器/设备对信息系统进行验证测试，采用的测评工具的生产商应为正规厂商，具有一定的研发和服务能力，能够对产品进行持续更新并提供质量和安全保障。</w:t>
      </w:r>
    </w:p>
    <w:p w14:paraId="3FDA6C07">
      <w:pPr>
        <w:spacing w:line="360" w:lineRule="auto"/>
        <w:ind w:firstLine="480" w:firstLineChars="200"/>
        <w:rPr>
          <w:rFonts w:ascii="宋体" w:hAnsi="宋体"/>
          <w:color w:val="auto"/>
          <w:sz w:val="24"/>
          <w:szCs w:val="24"/>
        </w:rPr>
      </w:pPr>
      <w:r>
        <w:rPr>
          <w:rFonts w:hint="eastAsia" w:ascii="宋体" w:hAnsi="宋体"/>
          <w:color w:val="auto"/>
          <w:sz w:val="24"/>
          <w:szCs w:val="24"/>
        </w:rPr>
        <w:t>验证测试内容包括但不限于以下内：</w:t>
      </w:r>
    </w:p>
    <w:p w14:paraId="2C91D7A7">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1.渗透测试</w:t>
      </w:r>
    </w:p>
    <w:p w14:paraId="478853FF">
      <w:pPr>
        <w:spacing w:line="360" w:lineRule="auto"/>
        <w:ind w:firstLine="480" w:firstLineChars="200"/>
        <w:rPr>
          <w:rFonts w:ascii="宋体" w:hAnsi="宋体"/>
          <w:color w:val="auto"/>
          <w:sz w:val="24"/>
          <w:szCs w:val="24"/>
        </w:rPr>
      </w:pPr>
      <w:r>
        <w:rPr>
          <w:rFonts w:hint="eastAsia" w:ascii="宋体" w:hAnsi="宋体"/>
          <w:color w:val="auto"/>
          <w:sz w:val="24"/>
          <w:szCs w:val="24"/>
        </w:rPr>
        <w:t>验证安全策略正确性；保证用户登录窗体身份验证的安全性；非授权用户不能浏览到未授权内容；不存在跨站点脚本攻击漏洞；脚本不存在SQL、Cookie注入漏洞；安全的处理异常，没有出错页面泄露系统信息；应用和系统漏洞及其他，并提出整改建议。验证内容包括（但不限于）以下几个方面：</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7CCD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1E40D0F0">
            <w:pPr>
              <w:spacing w:line="360" w:lineRule="auto"/>
              <w:ind w:firstLine="480" w:firstLineChars="200"/>
              <w:rPr>
                <w:rFonts w:ascii="宋体" w:hAnsi="宋体"/>
                <w:color w:val="auto"/>
                <w:sz w:val="24"/>
                <w:szCs w:val="24"/>
              </w:rPr>
            </w:pPr>
            <w:r>
              <w:rPr>
                <w:rFonts w:hint="eastAsia" w:ascii="宋体" w:hAnsi="宋体"/>
                <w:color w:val="auto"/>
                <w:sz w:val="24"/>
                <w:szCs w:val="24"/>
              </w:rPr>
              <w:t>注入</w:t>
            </w:r>
          </w:p>
        </w:tc>
        <w:tc>
          <w:tcPr>
            <w:tcW w:w="4261" w:type="dxa"/>
            <w:noWrap w:val="0"/>
            <w:vAlign w:val="top"/>
          </w:tcPr>
          <w:p w14:paraId="2544E092">
            <w:pPr>
              <w:spacing w:line="360" w:lineRule="auto"/>
              <w:ind w:firstLine="480" w:firstLineChars="200"/>
              <w:rPr>
                <w:rFonts w:ascii="宋体" w:hAnsi="宋体"/>
                <w:color w:val="auto"/>
                <w:sz w:val="24"/>
                <w:szCs w:val="24"/>
              </w:rPr>
            </w:pPr>
            <w:r>
              <w:rPr>
                <w:rFonts w:hint="eastAsia" w:ascii="宋体" w:hAnsi="宋体"/>
                <w:color w:val="auto"/>
                <w:sz w:val="24"/>
                <w:szCs w:val="24"/>
              </w:rPr>
              <w:t>失效的身份认证</w:t>
            </w:r>
          </w:p>
        </w:tc>
      </w:tr>
      <w:tr w14:paraId="7398F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6E51F67A">
            <w:pPr>
              <w:spacing w:line="360" w:lineRule="auto"/>
              <w:ind w:firstLine="480" w:firstLineChars="200"/>
              <w:rPr>
                <w:rFonts w:ascii="宋体" w:hAnsi="宋体"/>
                <w:color w:val="auto"/>
                <w:sz w:val="24"/>
                <w:szCs w:val="24"/>
              </w:rPr>
            </w:pPr>
            <w:r>
              <w:rPr>
                <w:rFonts w:hint="eastAsia" w:ascii="宋体" w:hAnsi="宋体"/>
                <w:color w:val="auto"/>
                <w:sz w:val="24"/>
                <w:szCs w:val="24"/>
              </w:rPr>
              <w:t>敏感信息泄露</w:t>
            </w:r>
          </w:p>
        </w:tc>
        <w:tc>
          <w:tcPr>
            <w:tcW w:w="4261" w:type="dxa"/>
            <w:noWrap w:val="0"/>
            <w:vAlign w:val="top"/>
          </w:tcPr>
          <w:p w14:paraId="12623108">
            <w:pPr>
              <w:spacing w:line="360" w:lineRule="auto"/>
              <w:ind w:firstLine="480" w:firstLineChars="200"/>
              <w:rPr>
                <w:rFonts w:ascii="宋体" w:hAnsi="宋体"/>
                <w:color w:val="auto"/>
                <w:sz w:val="24"/>
                <w:szCs w:val="24"/>
              </w:rPr>
            </w:pPr>
            <w:r>
              <w:rPr>
                <w:rFonts w:hint="eastAsia" w:ascii="宋体" w:hAnsi="宋体"/>
                <w:color w:val="auto"/>
                <w:sz w:val="24"/>
                <w:szCs w:val="24"/>
              </w:rPr>
              <w:t>XML外部实体（XXE）</w:t>
            </w:r>
          </w:p>
        </w:tc>
      </w:tr>
      <w:tr w14:paraId="1C21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27DADFE4">
            <w:pPr>
              <w:spacing w:line="360" w:lineRule="auto"/>
              <w:ind w:firstLine="480" w:firstLineChars="200"/>
              <w:rPr>
                <w:rFonts w:ascii="宋体" w:hAnsi="宋体"/>
                <w:color w:val="auto"/>
                <w:sz w:val="24"/>
                <w:szCs w:val="24"/>
              </w:rPr>
            </w:pPr>
            <w:r>
              <w:rPr>
                <w:rFonts w:hint="eastAsia" w:ascii="宋体" w:hAnsi="宋体"/>
                <w:color w:val="auto"/>
                <w:sz w:val="24"/>
                <w:szCs w:val="24"/>
              </w:rPr>
              <w:t>失效的访问控制</w:t>
            </w:r>
          </w:p>
        </w:tc>
        <w:tc>
          <w:tcPr>
            <w:tcW w:w="4261" w:type="dxa"/>
            <w:noWrap w:val="0"/>
            <w:vAlign w:val="top"/>
          </w:tcPr>
          <w:p w14:paraId="378C7A50">
            <w:pPr>
              <w:spacing w:line="360" w:lineRule="auto"/>
              <w:ind w:firstLine="480" w:firstLineChars="200"/>
              <w:rPr>
                <w:rFonts w:ascii="宋体" w:hAnsi="宋体"/>
                <w:color w:val="auto"/>
                <w:sz w:val="24"/>
                <w:szCs w:val="24"/>
              </w:rPr>
            </w:pPr>
            <w:r>
              <w:rPr>
                <w:rFonts w:hint="eastAsia" w:ascii="宋体" w:hAnsi="宋体"/>
                <w:color w:val="auto"/>
                <w:sz w:val="24"/>
                <w:szCs w:val="24"/>
              </w:rPr>
              <w:t>安全配置错误</w:t>
            </w:r>
          </w:p>
        </w:tc>
      </w:tr>
      <w:tr w14:paraId="6F21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6361E54B">
            <w:pPr>
              <w:spacing w:line="360" w:lineRule="auto"/>
              <w:ind w:firstLine="480" w:firstLineChars="200"/>
              <w:rPr>
                <w:rFonts w:ascii="宋体" w:hAnsi="宋体"/>
                <w:color w:val="auto"/>
                <w:sz w:val="24"/>
                <w:szCs w:val="24"/>
              </w:rPr>
            </w:pPr>
            <w:r>
              <w:rPr>
                <w:rFonts w:hint="eastAsia" w:ascii="宋体" w:hAnsi="宋体"/>
                <w:color w:val="auto"/>
                <w:sz w:val="24"/>
                <w:szCs w:val="24"/>
              </w:rPr>
              <w:t>跨站脚本（XSS）</w:t>
            </w:r>
          </w:p>
        </w:tc>
        <w:tc>
          <w:tcPr>
            <w:tcW w:w="4261" w:type="dxa"/>
            <w:noWrap w:val="0"/>
            <w:vAlign w:val="top"/>
          </w:tcPr>
          <w:p w14:paraId="6A3E0C37">
            <w:pPr>
              <w:spacing w:line="360" w:lineRule="auto"/>
              <w:ind w:firstLine="480" w:firstLineChars="200"/>
              <w:rPr>
                <w:rFonts w:ascii="宋体" w:hAnsi="宋体"/>
                <w:color w:val="auto"/>
                <w:sz w:val="24"/>
                <w:szCs w:val="24"/>
              </w:rPr>
            </w:pPr>
            <w:r>
              <w:rPr>
                <w:rFonts w:hint="eastAsia" w:ascii="宋体" w:hAnsi="宋体"/>
                <w:color w:val="auto"/>
                <w:sz w:val="24"/>
                <w:szCs w:val="24"/>
              </w:rPr>
              <w:t>不安全的反序列化</w:t>
            </w:r>
          </w:p>
        </w:tc>
      </w:tr>
      <w:tr w14:paraId="3ABE7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4B3C6CE6">
            <w:pPr>
              <w:spacing w:line="360" w:lineRule="auto"/>
              <w:ind w:firstLine="480" w:firstLineChars="200"/>
              <w:rPr>
                <w:rFonts w:ascii="宋体" w:hAnsi="宋体"/>
                <w:color w:val="auto"/>
                <w:sz w:val="24"/>
                <w:szCs w:val="24"/>
              </w:rPr>
            </w:pPr>
            <w:r>
              <w:rPr>
                <w:rFonts w:hint="eastAsia" w:ascii="宋体" w:hAnsi="宋体"/>
                <w:color w:val="auto"/>
                <w:sz w:val="24"/>
                <w:szCs w:val="24"/>
              </w:rPr>
              <w:t>使用含有已知漏洞的组件</w:t>
            </w:r>
          </w:p>
        </w:tc>
        <w:tc>
          <w:tcPr>
            <w:tcW w:w="4261" w:type="dxa"/>
            <w:noWrap w:val="0"/>
            <w:vAlign w:val="top"/>
          </w:tcPr>
          <w:p w14:paraId="2DBA998E">
            <w:pPr>
              <w:spacing w:line="360" w:lineRule="auto"/>
              <w:ind w:firstLine="480" w:firstLineChars="200"/>
              <w:rPr>
                <w:rFonts w:ascii="宋体" w:hAnsi="宋体"/>
                <w:color w:val="auto"/>
                <w:sz w:val="24"/>
                <w:szCs w:val="24"/>
              </w:rPr>
            </w:pPr>
            <w:r>
              <w:rPr>
                <w:rFonts w:hint="eastAsia" w:ascii="宋体" w:hAnsi="宋体"/>
                <w:color w:val="auto"/>
                <w:sz w:val="24"/>
                <w:szCs w:val="24"/>
              </w:rPr>
              <w:t>不足的日志记录和监控</w:t>
            </w:r>
          </w:p>
        </w:tc>
      </w:tr>
    </w:tbl>
    <w:p w14:paraId="14D8FF46">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2．性能测试</w:t>
      </w:r>
    </w:p>
    <w:p w14:paraId="7A354B1F">
      <w:pPr>
        <w:spacing w:line="360" w:lineRule="auto"/>
        <w:ind w:firstLine="480" w:firstLineChars="200"/>
        <w:rPr>
          <w:rFonts w:ascii="宋体" w:hAnsi="宋体"/>
          <w:color w:val="auto"/>
          <w:sz w:val="24"/>
          <w:szCs w:val="24"/>
        </w:rPr>
      </w:pPr>
      <w:r>
        <w:rPr>
          <w:rFonts w:hint="eastAsia" w:ascii="宋体" w:hAnsi="宋体"/>
          <w:color w:val="auto"/>
          <w:sz w:val="24"/>
          <w:szCs w:val="24"/>
        </w:rPr>
        <w:t>通过模拟手段对网络（包括丢包、时延、带宽等）、软件系统（包括负载、响应）、负载下硬件占用（包含CPU、内存）等进行全面的测评评估验证系统的可靠性、可用性，通过对测试结果的分析，给出相应的整改建议。</w:t>
      </w:r>
    </w:p>
    <w:p w14:paraId="48D65ECB">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3．漏洞扫描</w:t>
      </w:r>
    </w:p>
    <w:p w14:paraId="2607782E">
      <w:pPr>
        <w:spacing w:line="360" w:lineRule="auto"/>
        <w:ind w:firstLine="480" w:firstLineChars="200"/>
        <w:rPr>
          <w:rFonts w:ascii="宋体" w:hAnsi="宋体"/>
          <w:color w:val="auto"/>
          <w:sz w:val="24"/>
          <w:szCs w:val="24"/>
        </w:rPr>
      </w:pPr>
      <w:r>
        <w:rPr>
          <w:rFonts w:hint="eastAsia" w:ascii="宋体" w:hAnsi="宋体"/>
          <w:color w:val="auto"/>
          <w:sz w:val="24"/>
          <w:szCs w:val="24"/>
        </w:rPr>
        <w:t>据相关标准、规范要求对重要信息系统的安全漏洞进行测评。分析总结系统中存在的主要安全漏洞，指出系统中可能被利用的安全漏洞、系统配置错误等缺陷以及相应的安全加固意见、建议。</w:t>
      </w:r>
    </w:p>
    <w:p w14:paraId="0098D45A">
      <w:pPr>
        <w:spacing w:line="360" w:lineRule="auto"/>
        <w:outlineLvl w:val="0"/>
        <w:rPr>
          <w:rFonts w:ascii="宋体" w:hAnsi="宋体"/>
          <w:b/>
          <w:color w:val="auto"/>
          <w:sz w:val="24"/>
          <w:szCs w:val="24"/>
        </w:rPr>
      </w:pPr>
      <w:r>
        <w:rPr>
          <w:rFonts w:hint="eastAsia" w:ascii="宋体" w:hAnsi="宋体"/>
          <w:b/>
          <w:color w:val="auto"/>
          <w:sz w:val="24"/>
          <w:szCs w:val="24"/>
          <w:lang w:val="en-US" w:eastAsia="zh-CN"/>
        </w:rPr>
        <w:t>三、</w:t>
      </w:r>
      <w:r>
        <w:rPr>
          <w:rFonts w:hint="eastAsia" w:ascii="宋体" w:hAnsi="宋体"/>
          <w:b/>
          <w:color w:val="auto"/>
          <w:sz w:val="24"/>
          <w:szCs w:val="24"/>
        </w:rPr>
        <w:t>测评工作步骤</w:t>
      </w:r>
    </w:p>
    <w:p w14:paraId="5FB895D4">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供应商对信息系统的初次等级测评应至少包含以下四项活动：测评准备活动、方案编制活动、现场测评活动、分析与报告编制活动。供应商应对等级保护测评各阶段具体工作内容进行描述。</w:t>
      </w:r>
    </w:p>
    <w:p w14:paraId="79A27346">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1.准备活动阶段：对被测系统进行调研分析，明确测评对象、测评方法等工作。</w:t>
      </w:r>
    </w:p>
    <w:p w14:paraId="1D621874">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2.方案编制阶段：制定信息安全等级保护测评项目计划书、测评实施方案，并提交委托方确认。</w:t>
      </w:r>
    </w:p>
    <w:p w14:paraId="4FF38499">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3.现场测评阶段：按照等级保护相关标准规范要求从访谈、检查、测试几方面进行测试评估并出具《整改意见》，并在整改过程中提供技术咨询服务。</w:t>
      </w:r>
    </w:p>
    <w:p w14:paraId="0F750825">
      <w:pPr>
        <w:spacing w:line="360" w:lineRule="auto"/>
        <w:ind w:firstLine="480" w:firstLineChars="200"/>
        <w:outlineLvl w:val="2"/>
        <w:rPr>
          <w:rFonts w:ascii="宋体" w:hAnsi="宋体"/>
          <w:color w:val="auto"/>
          <w:sz w:val="24"/>
          <w:szCs w:val="24"/>
        </w:rPr>
      </w:pPr>
      <w:r>
        <w:rPr>
          <w:rFonts w:hint="eastAsia" w:ascii="宋体" w:hAnsi="宋体"/>
          <w:color w:val="auto"/>
          <w:sz w:val="24"/>
          <w:szCs w:val="24"/>
        </w:rPr>
        <w:t>4.分析与报告编制：向委托方提交被测信息系统安全等级保护测评报告以及相应文档。</w:t>
      </w:r>
    </w:p>
    <w:p w14:paraId="0C1FBE1A">
      <w:pPr>
        <w:spacing w:line="360" w:lineRule="auto"/>
        <w:outlineLvl w:val="0"/>
        <w:rPr>
          <w:rFonts w:ascii="宋体" w:hAnsi="宋体"/>
          <w:b/>
          <w:color w:val="auto"/>
          <w:sz w:val="24"/>
          <w:szCs w:val="24"/>
        </w:rPr>
      </w:pPr>
      <w:r>
        <w:rPr>
          <w:rFonts w:hint="eastAsia" w:ascii="宋体" w:hAnsi="宋体"/>
          <w:b/>
          <w:color w:val="auto"/>
          <w:sz w:val="24"/>
          <w:szCs w:val="24"/>
          <w:lang w:val="en-US" w:eastAsia="zh-CN"/>
        </w:rPr>
        <w:t>四、</w:t>
      </w:r>
      <w:r>
        <w:rPr>
          <w:rFonts w:hint="eastAsia" w:ascii="宋体" w:hAnsi="宋体"/>
          <w:b/>
          <w:color w:val="auto"/>
          <w:sz w:val="24"/>
          <w:szCs w:val="24"/>
        </w:rPr>
        <w:t>实施要求</w:t>
      </w:r>
    </w:p>
    <w:p w14:paraId="4841AA1F">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1．系统梳理</w:t>
      </w:r>
    </w:p>
    <w:p w14:paraId="66C9765E">
      <w:pPr>
        <w:spacing w:line="360" w:lineRule="auto"/>
        <w:ind w:firstLine="480" w:firstLineChars="200"/>
        <w:rPr>
          <w:rFonts w:ascii="宋体" w:hAnsi="宋体"/>
          <w:color w:val="auto"/>
          <w:sz w:val="24"/>
          <w:szCs w:val="24"/>
        </w:rPr>
      </w:pPr>
      <w:r>
        <w:rPr>
          <w:rFonts w:hint="eastAsia" w:ascii="宋体" w:hAnsi="宋体"/>
          <w:color w:val="auto"/>
          <w:sz w:val="24"/>
          <w:szCs w:val="24"/>
        </w:rPr>
        <w:t>协助完成待测信息系统梳理工作。</w:t>
      </w:r>
    </w:p>
    <w:p w14:paraId="47E0DDED">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2．初测</w:t>
      </w:r>
    </w:p>
    <w:p w14:paraId="692A52EC">
      <w:pPr>
        <w:spacing w:line="360" w:lineRule="auto"/>
        <w:ind w:firstLine="480" w:firstLineChars="200"/>
        <w:rPr>
          <w:rFonts w:ascii="宋体" w:hAnsi="宋体"/>
          <w:color w:val="auto"/>
          <w:sz w:val="24"/>
          <w:szCs w:val="24"/>
        </w:rPr>
      </w:pPr>
      <w:r>
        <w:rPr>
          <w:rFonts w:hint="eastAsia" w:ascii="宋体" w:hAnsi="宋体"/>
          <w:color w:val="auto"/>
          <w:sz w:val="24"/>
          <w:szCs w:val="24"/>
        </w:rPr>
        <w:t>对本项目所涉及信息系统进行现场测评，初次测评完成后提交初评的整改意见报告。</w:t>
      </w:r>
    </w:p>
    <w:p w14:paraId="58488444">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3．整改加固协助</w:t>
      </w:r>
    </w:p>
    <w:p w14:paraId="51188EF7">
      <w:pPr>
        <w:spacing w:line="360" w:lineRule="auto"/>
        <w:ind w:firstLine="480" w:firstLineChars="200"/>
        <w:rPr>
          <w:rFonts w:ascii="宋体" w:hAnsi="宋体"/>
          <w:color w:val="auto"/>
          <w:sz w:val="24"/>
          <w:szCs w:val="24"/>
        </w:rPr>
      </w:pPr>
      <w:r>
        <w:rPr>
          <w:rFonts w:hint="eastAsia" w:ascii="宋体" w:hAnsi="宋体"/>
          <w:color w:val="auto"/>
          <w:sz w:val="24"/>
          <w:szCs w:val="24"/>
        </w:rPr>
        <w:t>协助对测评过程中发现的安全问题进行技术整改加固工作，并进行整改后的回归测评。</w:t>
      </w:r>
    </w:p>
    <w:p w14:paraId="539B31DB">
      <w:pPr>
        <w:spacing w:line="360" w:lineRule="auto"/>
        <w:ind w:firstLine="480" w:firstLineChars="200"/>
        <w:outlineLvl w:val="1"/>
        <w:rPr>
          <w:rFonts w:ascii="宋体" w:hAnsi="宋体"/>
          <w:color w:val="auto"/>
          <w:sz w:val="24"/>
          <w:szCs w:val="24"/>
        </w:rPr>
      </w:pPr>
      <w:r>
        <w:rPr>
          <w:rFonts w:hint="eastAsia" w:ascii="宋体" w:hAnsi="宋体"/>
          <w:color w:val="auto"/>
          <w:sz w:val="24"/>
          <w:szCs w:val="24"/>
        </w:rPr>
        <w:t>4．成果递交</w:t>
      </w:r>
    </w:p>
    <w:p w14:paraId="724772DC">
      <w:pPr>
        <w:spacing w:line="360" w:lineRule="auto"/>
        <w:ind w:firstLine="480" w:firstLineChars="200"/>
        <w:rPr>
          <w:rFonts w:hint="eastAsia" w:ascii="宋体" w:hAnsi="宋体"/>
          <w:color w:val="auto"/>
          <w:sz w:val="24"/>
          <w:szCs w:val="24"/>
        </w:rPr>
      </w:pPr>
      <w:r>
        <w:rPr>
          <w:rFonts w:hint="eastAsia" w:ascii="宋体" w:hAnsi="宋体"/>
          <w:color w:val="auto"/>
          <w:sz w:val="24"/>
          <w:szCs w:val="24"/>
        </w:rPr>
        <w:t>整理测评结果，提交被测信息系统安全等级保护测评报告</w:t>
      </w:r>
      <w:r>
        <w:rPr>
          <w:rFonts w:hint="eastAsia" w:ascii="宋体" w:hAnsi="宋体"/>
          <w:color w:val="auto"/>
          <w:sz w:val="24"/>
          <w:szCs w:val="24"/>
          <w:lang w:val="en-US" w:eastAsia="zh-CN"/>
        </w:rPr>
        <w:t>2025版</w:t>
      </w:r>
      <w:r>
        <w:rPr>
          <w:rFonts w:hint="eastAsia" w:ascii="宋体" w:hAnsi="宋体"/>
          <w:color w:val="auto"/>
          <w:sz w:val="24"/>
          <w:szCs w:val="24"/>
        </w:rPr>
        <w:t>以及相应渗透测试报告稿文档</w:t>
      </w:r>
      <w:r>
        <w:rPr>
          <w:rFonts w:hint="eastAsia" w:ascii="宋体" w:hAnsi="宋体"/>
          <w:color w:val="auto"/>
          <w:sz w:val="24"/>
          <w:szCs w:val="24"/>
          <w:lang w:eastAsia="zh-CN"/>
        </w:rPr>
        <w:t>、</w:t>
      </w:r>
      <w:r>
        <w:rPr>
          <w:rFonts w:hint="eastAsia" w:ascii="宋体" w:hAnsi="宋体"/>
          <w:color w:val="auto"/>
          <w:sz w:val="24"/>
          <w:szCs w:val="24"/>
          <w:lang w:val="en-US" w:eastAsia="zh-CN"/>
        </w:rPr>
        <w:t>风险评估文档；同时还需要提供备案时公安局要提交的相关资料</w:t>
      </w:r>
      <w:r>
        <w:rPr>
          <w:rFonts w:hint="eastAsia" w:ascii="宋体" w:hAnsi="宋体"/>
          <w:color w:val="auto"/>
          <w:sz w:val="24"/>
          <w:szCs w:val="24"/>
        </w:rPr>
        <w:t>。</w:t>
      </w:r>
    </w:p>
    <w:p w14:paraId="288F0597">
      <w:pPr>
        <w:spacing w:line="360" w:lineRule="auto"/>
        <w:ind w:firstLine="480" w:firstLineChars="200"/>
        <w:outlineLvl w:val="1"/>
        <w:rPr>
          <w:rFonts w:hint="default" w:ascii="宋体" w:hAnsi="宋体" w:eastAsia="宋体"/>
          <w:color w:val="auto"/>
          <w:sz w:val="24"/>
          <w:szCs w:val="24"/>
          <w:lang w:val="en-US" w:eastAsia="zh-CN"/>
        </w:rPr>
      </w:pPr>
      <w:r>
        <w:rPr>
          <w:rFonts w:hint="eastAsia" w:ascii="宋体" w:hAnsi="宋体"/>
          <w:color w:val="auto"/>
          <w:sz w:val="24"/>
          <w:szCs w:val="24"/>
          <w:lang w:val="en-US" w:eastAsia="zh-CN"/>
        </w:rPr>
        <w:t>5</w:t>
      </w:r>
      <w:r>
        <w:rPr>
          <w:rFonts w:hint="eastAsia" w:ascii="宋体" w:hAnsi="宋体"/>
          <w:color w:val="auto"/>
          <w:sz w:val="24"/>
          <w:szCs w:val="24"/>
        </w:rPr>
        <w:t>．</w:t>
      </w:r>
      <w:r>
        <w:rPr>
          <w:rFonts w:hint="eastAsia" w:ascii="宋体" w:hAnsi="宋体"/>
          <w:color w:val="auto"/>
          <w:sz w:val="24"/>
          <w:szCs w:val="24"/>
          <w:lang w:val="en-US" w:eastAsia="zh-CN"/>
        </w:rPr>
        <w:t>现场测评</w:t>
      </w:r>
    </w:p>
    <w:p w14:paraId="0042091F">
      <w:pPr>
        <w:pStyle w:val="2"/>
        <w:spacing w:line="360" w:lineRule="auto"/>
        <w:rPr>
          <w:rFonts w:hint="default" w:eastAsia="宋体"/>
          <w:lang w:val="en-US" w:eastAsia="zh-CN"/>
        </w:rPr>
      </w:pPr>
      <w:r>
        <w:rPr>
          <w:rFonts w:hint="eastAsia"/>
          <w:lang w:val="en-US" w:eastAsia="zh-CN"/>
        </w:rPr>
        <w:t xml:space="preserve">      </w:t>
      </w:r>
      <w:r>
        <w:rPr>
          <w:rFonts w:hint="eastAsia" w:ascii="宋体" w:hAnsi="宋体"/>
          <w:color w:val="auto"/>
          <w:sz w:val="24"/>
          <w:szCs w:val="24"/>
          <w:lang w:val="en-US" w:eastAsia="zh-CN"/>
        </w:rPr>
        <w:t>测评人员必须来我院固定办公地点进行现场测评和技术测试，不能通过远程或者邀请第三方人员进行技术实施从而完成本项目测评工作</w:t>
      </w:r>
      <w:r>
        <w:rPr>
          <w:rFonts w:hint="eastAsia" w:ascii="宋体" w:hAnsi="宋体"/>
          <w:color w:val="auto"/>
          <w:sz w:val="24"/>
          <w:szCs w:val="24"/>
        </w:rPr>
        <w:t>。</w:t>
      </w:r>
    </w:p>
    <w:p w14:paraId="41EF758D">
      <w:pPr>
        <w:spacing w:line="360" w:lineRule="auto"/>
        <w:outlineLvl w:val="0"/>
        <w:rPr>
          <w:rFonts w:ascii="宋体" w:hAnsi="宋体"/>
          <w:b/>
          <w:color w:val="auto"/>
          <w:sz w:val="24"/>
          <w:szCs w:val="24"/>
        </w:rPr>
      </w:pPr>
      <w:r>
        <w:rPr>
          <w:rFonts w:hint="eastAsia" w:ascii="宋体" w:hAnsi="宋体"/>
          <w:b/>
          <w:color w:val="auto"/>
          <w:sz w:val="24"/>
          <w:szCs w:val="24"/>
          <w:lang w:val="en-US" w:eastAsia="zh-CN"/>
        </w:rPr>
        <w:t>五、</w:t>
      </w:r>
      <w:r>
        <w:rPr>
          <w:rFonts w:hint="eastAsia" w:ascii="宋体" w:hAnsi="宋体"/>
          <w:b/>
          <w:color w:val="auto"/>
          <w:sz w:val="24"/>
          <w:szCs w:val="24"/>
        </w:rPr>
        <w:t>项目管理与实施保障</w:t>
      </w:r>
    </w:p>
    <w:p w14:paraId="2C045014">
      <w:pPr>
        <w:spacing w:line="360" w:lineRule="auto"/>
        <w:ind w:firstLine="480" w:firstLineChars="200"/>
        <w:rPr>
          <w:rFonts w:ascii="宋体" w:hAnsi="宋体"/>
          <w:color w:val="auto"/>
          <w:sz w:val="24"/>
          <w:szCs w:val="24"/>
        </w:rPr>
      </w:pPr>
      <w:r>
        <w:rPr>
          <w:rFonts w:hint="eastAsia" w:ascii="宋体" w:hAnsi="宋体"/>
          <w:color w:val="auto"/>
          <w:sz w:val="24"/>
          <w:szCs w:val="24"/>
        </w:rPr>
        <w:t>对项目进行科学严格的管理，通过系统计划、有序组织、科学指导和有效控制，促进项目全面顺利实施，供应商必须提供完整的项目管理方案，并符合以下要求：</w:t>
      </w:r>
    </w:p>
    <w:p w14:paraId="19D6041E">
      <w:pPr>
        <w:spacing w:line="360" w:lineRule="auto"/>
        <w:ind w:firstLine="480" w:firstLineChars="200"/>
        <w:rPr>
          <w:rFonts w:ascii="宋体" w:hAnsi="宋体"/>
          <w:color w:val="auto"/>
          <w:sz w:val="24"/>
          <w:szCs w:val="24"/>
        </w:rPr>
      </w:pPr>
      <w:r>
        <w:rPr>
          <w:rFonts w:hint="eastAsia" w:ascii="宋体" w:hAnsi="宋体"/>
          <w:color w:val="auto"/>
          <w:sz w:val="24"/>
          <w:szCs w:val="24"/>
        </w:rPr>
        <w:t>1．供应商及其测评人员应当严格执行有关国家信息安全等级保护相关标准和有关规定，提供客观、公平、公正、有效的等级保护测评服务，并承担相应的法律责任。</w:t>
      </w:r>
    </w:p>
    <w:p w14:paraId="59A3DB52">
      <w:pPr>
        <w:spacing w:line="360" w:lineRule="auto"/>
        <w:ind w:firstLine="480" w:firstLineChars="200"/>
        <w:rPr>
          <w:rFonts w:ascii="宋体" w:hAnsi="宋体"/>
          <w:color w:val="auto"/>
          <w:sz w:val="24"/>
          <w:szCs w:val="24"/>
        </w:rPr>
      </w:pPr>
      <w:r>
        <w:rPr>
          <w:rFonts w:hint="eastAsia" w:ascii="宋体" w:hAnsi="宋体"/>
          <w:color w:val="auto"/>
          <w:sz w:val="24"/>
          <w:szCs w:val="24"/>
        </w:rPr>
        <w:t>2．应具备能够保证其公正性、独立性的质量体系，确保测评活动不受任何可能影响测评结果的商业、财务、健康、环境等方面的压力。</w:t>
      </w:r>
    </w:p>
    <w:p w14:paraId="0EE46DF7">
      <w:pPr>
        <w:spacing w:line="360" w:lineRule="auto"/>
        <w:ind w:firstLine="480" w:firstLineChars="200"/>
        <w:rPr>
          <w:rFonts w:ascii="宋体" w:hAnsi="宋体"/>
          <w:color w:val="auto"/>
          <w:sz w:val="24"/>
          <w:szCs w:val="24"/>
        </w:rPr>
      </w:pPr>
      <w:r>
        <w:rPr>
          <w:rFonts w:hint="eastAsia" w:ascii="宋体" w:hAnsi="宋体"/>
          <w:color w:val="auto"/>
          <w:sz w:val="24"/>
          <w:szCs w:val="24"/>
        </w:rPr>
        <w:t>3．供应商在对被测评单位开展等级保护测评服务之前需与被测评单位签订保密协议，测评过程中向被测评单位借阅的文档资料应在测评工作结束后全部归还被测评单位，未经被测评单位允许，不得擅自复制、保留。</w:t>
      </w:r>
    </w:p>
    <w:p w14:paraId="5DF62BE1">
      <w:pPr>
        <w:spacing w:line="360" w:lineRule="auto"/>
        <w:ind w:firstLine="480" w:firstLineChars="200"/>
        <w:rPr>
          <w:rFonts w:ascii="宋体" w:hAnsi="宋体"/>
          <w:color w:val="auto"/>
          <w:sz w:val="24"/>
          <w:szCs w:val="24"/>
        </w:rPr>
      </w:pPr>
      <w:r>
        <w:rPr>
          <w:rFonts w:hint="eastAsia" w:ascii="宋体" w:hAnsi="宋体"/>
          <w:color w:val="auto"/>
          <w:sz w:val="24"/>
          <w:szCs w:val="24"/>
        </w:rPr>
        <w:t>4．供应商的岗位配置要至少配置总测评工程师、技术负责人、质量负责人以及团队人员，其中总测评工程师、技术负责人和质量负责人应独立配置，不能有兼任的情况。</w:t>
      </w:r>
    </w:p>
    <w:p w14:paraId="2786A9AC">
      <w:pPr>
        <w:spacing w:line="360" w:lineRule="auto"/>
        <w:ind w:firstLine="480" w:firstLineChars="200"/>
        <w:rPr>
          <w:rFonts w:ascii="宋体" w:hAnsi="宋体"/>
          <w:color w:val="auto"/>
          <w:sz w:val="24"/>
          <w:szCs w:val="24"/>
        </w:rPr>
      </w:pPr>
      <w:r>
        <w:rPr>
          <w:rFonts w:hint="eastAsia" w:ascii="宋体" w:hAnsi="宋体"/>
          <w:color w:val="auto"/>
          <w:sz w:val="24"/>
          <w:szCs w:val="24"/>
        </w:rPr>
        <w:t>5．测评人员要求</w:t>
      </w:r>
    </w:p>
    <w:p w14:paraId="4B3F8588">
      <w:pPr>
        <w:spacing w:line="360" w:lineRule="auto"/>
        <w:ind w:firstLine="480" w:firstLineChars="200"/>
        <w:rPr>
          <w:rFonts w:ascii="宋体" w:hAnsi="宋体"/>
          <w:color w:val="auto"/>
          <w:sz w:val="24"/>
          <w:szCs w:val="24"/>
        </w:rPr>
      </w:pPr>
      <w:r>
        <w:rPr>
          <w:rFonts w:hint="eastAsia" w:ascii="宋体" w:hAnsi="宋体"/>
          <w:color w:val="auto"/>
          <w:sz w:val="24"/>
          <w:szCs w:val="24"/>
        </w:rPr>
        <w:t>参与此次等级保护测评的供应商其测评人员应具备并符合以下要求：</w:t>
      </w:r>
    </w:p>
    <w:p w14:paraId="104E3806">
      <w:pPr>
        <w:spacing w:line="360" w:lineRule="auto"/>
        <w:ind w:firstLine="480" w:firstLineChars="200"/>
        <w:rPr>
          <w:rFonts w:ascii="宋体" w:hAnsi="宋体"/>
          <w:color w:val="auto"/>
          <w:sz w:val="24"/>
          <w:szCs w:val="24"/>
        </w:rPr>
      </w:pPr>
      <w:r>
        <w:rPr>
          <w:rFonts w:hint="eastAsia" w:ascii="宋体" w:hAnsi="宋体"/>
          <w:color w:val="auto"/>
          <w:sz w:val="24"/>
          <w:szCs w:val="24"/>
        </w:rPr>
        <w:t>（1）开展此次等级保护测评工作的人员仅限于中华人民共和国境内的中国公民，且无犯罪记录。</w:t>
      </w:r>
    </w:p>
    <w:p w14:paraId="77683C2E">
      <w:pPr>
        <w:spacing w:line="360" w:lineRule="auto"/>
        <w:ind w:firstLine="480" w:firstLineChars="200"/>
        <w:rPr>
          <w:rFonts w:ascii="宋体" w:hAnsi="宋体"/>
          <w:color w:val="auto"/>
          <w:sz w:val="24"/>
          <w:szCs w:val="24"/>
        </w:rPr>
      </w:pPr>
      <w:r>
        <w:rPr>
          <w:rFonts w:hint="eastAsia" w:ascii="宋体" w:hAnsi="宋体"/>
          <w:color w:val="auto"/>
          <w:sz w:val="24"/>
          <w:szCs w:val="24"/>
        </w:rPr>
        <w:t>（2）开展此次等级保护测评工作的人员应具备从事信息系统安全测评相关工作的经验，包含但不限于：总测评工程师、项目负责人、质量负责人、项目测评师等。</w:t>
      </w:r>
    </w:p>
    <w:p w14:paraId="4BADBDBA">
      <w:pPr>
        <w:spacing w:line="360" w:lineRule="auto"/>
        <w:ind w:firstLine="480" w:firstLineChars="200"/>
        <w:rPr>
          <w:rFonts w:hint="eastAsia" w:ascii="宋体" w:hAnsi="宋体"/>
          <w:color w:val="auto"/>
          <w:sz w:val="24"/>
          <w:szCs w:val="24"/>
        </w:rPr>
      </w:pPr>
      <w:r>
        <w:rPr>
          <w:rFonts w:hint="eastAsia" w:ascii="宋体" w:hAnsi="宋体"/>
          <w:color w:val="auto"/>
          <w:sz w:val="24"/>
          <w:szCs w:val="24"/>
        </w:rPr>
        <w:t>（</w:t>
      </w:r>
      <w:r>
        <w:rPr>
          <w:rFonts w:ascii="宋体" w:hAnsi="宋体"/>
          <w:color w:val="auto"/>
          <w:sz w:val="24"/>
          <w:szCs w:val="24"/>
        </w:rPr>
        <w:t>3</w:t>
      </w:r>
      <w:r>
        <w:rPr>
          <w:rFonts w:hint="eastAsia" w:ascii="宋体" w:hAnsi="宋体"/>
          <w:color w:val="auto"/>
          <w:sz w:val="24"/>
          <w:szCs w:val="24"/>
        </w:rPr>
        <w:t>）测评项目组人员在对开展等级保护测评工作之前需签订保密协议。</w:t>
      </w:r>
    </w:p>
    <w:p w14:paraId="65974A00">
      <w:pPr>
        <w:pStyle w:val="2"/>
        <w:rPr>
          <w:rFonts w:hint="default" w:eastAsia="宋体"/>
          <w:lang w:val="en-US" w:eastAsia="zh-CN"/>
        </w:rPr>
      </w:pPr>
      <w:r>
        <w:rPr>
          <w:rFonts w:hint="eastAsia" w:ascii="宋体" w:hAnsi="宋体"/>
          <w:color w:val="auto"/>
          <w:sz w:val="24"/>
          <w:szCs w:val="24"/>
          <w:lang w:val="en-US" w:eastAsia="zh-CN"/>
        </w:rPr>
        <w:t xml:space="preserve">    （4）测评人员人数必须大于等于4人。</w:t>
      </w:r>
    </w:p>
    <w:p w14:paraId="61887AE1">
      <w:pPr>
        <w:spacing w:line="360" w:lineRule="auto"/>
        <w:ind w:firstLine="480" w:firstLineChars="200"/>
        <w:rPr>
          <w:rFonts w:ascii="宋体" w:hAnsi="宋体"/>
          <w:color w:val="auto"/>
          <w:sz w:val="24"/>
          <w:szCs w:val="24"/>
        </w:rPr>
      </w:pPr>
      <w:r>
        <w:rPr>
          <w:rFonts w:hint="eastAsia" w:ascii="宋体" w:hAnsi="宋体"/>
          <w:color w:val="auto"/>
          <w:sz w:val="24"/>
          <w:szCs w:val="24"/>
        </w:rPr>
        <w:t>6．测评工具要求</w:t>
      </w:r>
    </w:p>
    <w:p w14:paraId="55DD69CE">
      <w:pPr>
        <w:spacing w:line="360" w:lineRule="auto"/>
        <w:ind w:firstLine="480" w:firstLineChars="200"/>
        <w:rPr>
          <w:rFonts w:ascii="宋体" w:hAnsi="宋体"/>
          <w:color w:val="auto"/>
          <w:sz w:val="24"/>
          <w:szCs w:val="24"/>
        </w:rPr>
      </w:pPr>
      <w:r>
        <w:rPr>
          <w:rFonts w:hint="eastAsia" w:ascii="宋体" w:hAnsi="宋体"/>
          <w:color w:val="auto"/>
          <w:sz w:val="24"/>
          <w:szCs w:val="24"/>
        </w:rPr>
        <w:t>（1） 采用的测评工具必须获得正版授权，并在有效期内，不得使用盗版软件。</w:t>
      </w:r>
    </w:p>
    <w:p w14:paraId="7701A98C">
      <w:pPr>
        <w:spacing w:line="360" w:lineRule="auto"/>
        <w:ind w:firstLine="480" w:firstLineChars="200"/>
        <w:rPr>
          <w:rFonts w:ascii="宋体" w:hAnsi="宋体"/>
          <w:color w:val="auto"/>
          <w:sz w:val="24"/>
          <w:szCs w:val="24"/>
        </w:rPr>
      </w:pPr>
      <w:r>
        <w:rPr>
          <w:rFonts w:hint="eastAsia" w:ascii="宋体" w:hAnsi="宋体"/>
          <w:color w:val="auto"/>
          <w:sz w:val="24"/>
          <w:szCs w:val="24"/>
        </w:rPr>
        <w:t>（2）采用的测评工具在功能、性能等满足使用要求前提下，应优先采用具有国内自主知识产权的同类产品。</w:t>
      </w:r>
    </w:p>
    <w:p w14:paraId="7937D052">
      <w:pPr>
        <w:spacing w:line="360" w:lineRule="auto"/>
        <w:ind w:firstLine="480" w:firstLineChars="200"/>
        <w:rPr>
          <w:rFonts w:ascii="宋体" w:hAnsi="宋体"/>
          <w:color w:val="auto"/>
          <w:sz w:val="24"/>
          <w:szCs w:val="24"/>
        </w:rPr>
      </w:pPr>
      <w:r>
        <w:rPr>
          <w:rFonts w:hint="eastAsia" w:ascii="宋体" w:hAnsi="宋体"/>
          <w:color w:val="auto"/>
          <w:sz w:val="24"/>
          <w:szCs w:val="24"/>
        </w:rPr>
        <w:t>（3）采用的测评工具的生产商应为正规厂商，具有一定的研发和服务能力，能够对产品进行持续更新并提供质量和安全保障。</w:t>
      </w:r>
    </w:p>
    <w:p w14:paraId="3EDE15D7">
      <w:pPr>
        <w:spacing w:line="360" w:lineRule="auto"/>
        <w:ind w:firstLine="480" w:firstLineChars="200"/>
        <w:rPr>
          <w:rFonts w:ascii="宋体" w:hAnsi="宋体"/>
          <w:color w:val="auto"/>
          <w:sz w:val="24"/>
          <w:szCs w:val="24"/>
        </w:rPr>
      </w:pPr>
      <w:r>
        <w:rPr>
          <w:rFonts w:hint="eastAsia" w:ascii="宋体" w:hAnsi="宋体"/>
          <w:color w:val="auto"/>
          <w:sz w:val="24"/>
          <w:szCs w:val="24"/>
        </w:rPr>
        <w:t>（4）测评机构所使用的测评工具不会对系统产生破坏或负面影响。</w:t>
      </w:r>
    </w:p>
    <w:p w14:paraId="76270A7C">
      <w:pPr>
        <w:spacing w:line="360" w:lineRule="auto"/>
        <w:ind w:firstLine="480" w:firstLineChars="200"/>
        <w:rPr>
          <w:rFonts w:ascii="宋体" w:hAnsi="宋体"/>
          <w:color w:val="auto"/>
          <w:sz w:val="24"/>
          <w:szCs w:val="24"/>
        </w:rPr>
      </w:pPr>
      <w:r>
        <w:rPr>
          <w:rFonts w:hint="eastAsia" w:ascii="宋体" w:hAnsi="宋体"/>
          <w:color w:val="auto"/>
          <w:sz w:val="24"/>
          <w:szCs w:val="24"/>
        </w:rPr>
        <w:t>7．由于测评工作存在一定的风险，包括但不限于：数据丢失、配置参数丢失、网络中断、服务中断等隐患，供应商应当充分识别测评工作可能带来的风险并告知委托方，委托方应当就测评工作存在潜在风险采取必要措施进行确认后方可开展测评。</w:t>
      </w:r>
    </w:p>
    <w:p w14:paraId="2D338AC2">
      <w:pPr>
        <w:pStyle w:val="5"/>
        <w:spacing w:before="100" w:after="100" w:line="500" w:lineRule="exact"/>
        <w:ind w:firstLine="241" w:firstLineChars="100"/>
        <w:rPr>
          <w:rFonts w:ascii="宋体" w:hAnsi="宋体" w:eastAsia="宋体" w:cs="宋体"/>
          <w:bCs/>
          <w:color w:val="auto"/>
          <w:sz w:val="24"/>
          <w:szCs w:val="24"/>
        </w:rPr>
      </w:pPr>
      <w:r>
        <w:rPr>
          <w:rFonts w:hint="eastAsia" w:ascii="宋体" w:hAnsi="宋体" w:eastAsia="宋体" w:cs="宋体"/>
          <w:bCs/>
          <w:color w:val="auto"/>
          <w:sz w:val="24"/>
          <w:szCs w:val="24"/>
          <w:lang w:val="en-US" w:eastAsia="zh-CN"/>
        </w:rPr>
        <w:t>六、</w:t>
      </w:r>
      <w:r>
        <w:rPr>
          <w:rFonts w:hint="eastAsia" w:ascii="宋体" w:hAnsi="宋体" w:eastAsia="宋体" w:cs="宋体"/>
          <w:bCs/>
          <w:color w:val="auto"/>
          <w:sz w:val="24"/>
          <w:szCs w:val="24"/>
        </w:rPr>
        <w:t>网络安全保障服务</w:t>
      </w:r>
    </w:p>
    <w:p w14:paraId="6CD0318C">
      <w:pPr>
        <w:spacing w:line="360" w:lineRule="auto"/>
        <w:ind w:firstLine="420" w:firstLineChars="175"/>
        <w:rPr>
          <w:color w:val="auto"/>
          <w:sz w:val="24"/>
          <w:szCs w:val="24"/>
        </w:rPr>
      </w:pPr>
      <w:r>
        <w:rPr>
          <w:color w:val="auto"/>
          <w:sz w:val="24"/>
          <w:szCs w:val="24"/>
        </w:rPr>
        <w:t>1、重要信息系统渗透测试服务：服务团队在服务期内至少1次利用网络安全测试工具，对重要系统进行非破坏性模拟黑客攻击，入侵目标系统过程和细节，以书面报告呈现，真实、深入地找出当前信息安全问题和隐患，提出《渗透测试服务报告》</w:t>
      </w:r>
      <w:r>
        <w:rPr>
          <w:rFonts w:hint="eastAsia"/>
          <w:color w:val="auto"/>
          <w:sz w:val="24"/>
          <w:szCs w:val="24"/>
          <w:lang w:val="en-US" w:eastAsia="zh-CN"/>
        </w:rPr>
        <w:t>以及《风险评估报告》</w:t>
      </w:r>
      <w:r>
        <w:rPr>
          <w:color w:val="auto"/>
          <w:sz w:val="24"/>
          <w:szCs w:val="24"/>
        </w:rPr>
        <w:t>，报告包含解决和处理方案。</w:t>
      </w:r>
    </w:p>
    <w:p w14:paraId="5DE93156">
      <w:pPr>
        <w:spacing w:line="360" w:lineRule="auto"/>
        <w:ind w:firstLine="420" w:firstLineChars="175"/>
        <w:rPr>
          <w:color w:val="auto"/>
          <w:sz w:val="24"/>
          <w:szCs w:val="24"/>
        </w:rPr>
      </w:pPr>
      <w:r>
        <w:rPr>
          <w:color w:val="auto"/>
          <w:sz w:val="24"/>
          <w:szCs w:val="24"/>
        </w:rPr>
        <w:t>2、服务人员及时间要求：服务期内提供不低于30天的服务时间，提供的专业渗透测试工程师从业经验不低于3年。</w:t>
      </w:r>
    </w:p>
    <w:p w14:paraId="654E9BCC">
      <w:pPr>
        <w:spacing w:line="360" w:lineRule="auto"/>
        <w:ind w:firstLine="420" w:firstLineChars="175"/>
        <w:rPr>
          <w:color w:val="auto"/>
          <w:sz w:val="24"/>
          <w:szCs w:val="24"/>
        </w:rPr>
      </w:pPr>
      <w:r>
        <w:rPr>
          <w:color w:val="auto"/>
          <w:sz w:val="24"/>
          <w:szCs w:val="24"/>
        </w:rPr>
        <w:t>3</w:t>
      </w:r>
      <w:r>
        <w:rPr>
          <w:rFonts w:hint="eastAsia"/>
          <w:color w:val="auto"/>
          <w:sz w:val="24"/>
          <w:szCs w:val="24"/>
          <w:lang w:eastAsia="zh-CN"/>
        </w:rPr>
        <w:t>、</w:t>
      </w:r>
      <w:r>
        <w:rPr>
          <w:color w:val="auto"/>
          <w:sz w:val="24"/>
          <w:szCs w:val="24"/>
        </w:rPr>
        <w:t>支持自动测试评估，填入目标网络地址即可进行自动测试评估。</w:t>
      </w:r>
    </w:p>
    <w:p w14:paraId="1750BB48">
      <w:pPr>
        <w:spacing w:line="360" w:lineRule="auto"/>
        <w:ind w:firstLine="420" w:firstLineChars="175"/>
        <w:rPr>
          <w:color w:val="auto"/>
          <w:sz w:val="24"/>
          <w:szCs w:val="24"/>
        </w:rPr>
      </w:pPr>
      <w:r>
        <w:rPr>
          <w:rFonts w:hint="eastAsia"/>
          <w:color w:val="auto"/>
          <w:sz w:val="24"/>
          <w:szCs w:val="24"/>
          <w:lang w:val="en-US" w:eastAsia="zh-CN"/>
        </w:rPr>
        <w:t>3.1</w:t>
      </w:r>
      <w:r>
        <w:rPr>
          <w:color w:val="auto"/>
          <w:sz w:val="24"/>
          <w:szCs w:val="24"/>
        </w:rPr>
        <w:t>支持目标系统信息收集，包括不限于：系统配置文件、帐号密码、截屏、系统等信息。</w:t>
      </w:r>
    </w:p>
    <w:p w14:paraId="49623677">
      <w:pPr>
        <w:spacing w:line="360" w:lineRule="auto"/>
        <w:ind w:firstLine="420" w:firstLineChars="175"/>
        <w:rPr>
          <w:color w:val="auto"/>
          <w:sz w:val="24"/>
          <w:szCs w:val="24"/>
        </w:rPr>
      </w:pPr>
      <w:r>
        <w:rPr>
          <w:rFonts w:hint="eastAsia"/>
          <w:color w:val="auto"/>
          <w:sz w:val="24"/>
          <w:szCs w:val="24"/>
          <w:lang w:val="en-US" w:eastAsia="zh-CN"/>
        </w:rPr>
        <w:t>3.2</w:t>
      </w:r>
      <w:r>
        <w:rPr>
          <w:color w:val="auto"/>
          <w:sz w:val="24"/>
          <w:szCs w:val="24"/>
        </w:rPr>
        <w:t>支持弱口令猜解，能够对AFP、MYSQL、SMB、SSH、WinRM、DB2、POP3、SNMP、Telnet、FTP、MSSQL、Postgresql、VNC等服务进行暴力破解。</w:t>
      </w:r>
    </w:p>
    <w:p w14:paraId="3025FA5B">
      <w:pPr>
        <w:spacing w:line="360" w:lineRule="auto"/>
        <w:ind w:firstLine="420" w:firstLineChars="175"/>
        <w:rPr>
          <w:color w:val="auto"/>
          <w:sz w:val="24"/>
          <w:szCs w:val="24"/>
        </w:rPr>
      </w:pPr>
      <w:r>
        <w:rPr>
          <w:rFonts w:hint="eastAsia"/>
          <w:color w:val="auto"/>
          <w:sz w:val="24"/>
          <w:szCs w:val="24"/>
          <w:lang w:val="en-US" w:eastAsia="zh-CN"/>
        </w:rPr>
        <w:t>3.3</w:t>
      </w:r>
      <w:r>
        <w:rPr>
          <w:color w:val="auto"/>
          <w:sz w:val="24"/>
          <w:szCs w:val="24"/>
        </w:rPr>
        <w:t>支持漏洞利用攻击的重放，重现渗透过程。</w:t>
      </w:r>
    </w:p>
    <w:p w14:paraId="367ABEAB">
      <w:pPr>
        <w:pStyle w:val="2"/>
        <w:rPr>
          <w:color w:val="auto"/>
        </w:rPr>
      </w:pPr>
    </w:p>
    <w:p w14:paraId="14DD994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9031C"/>
    <w:rsid w:val="1FB9031C"/>
    <w:rsid w:val="47152B0E"/>
    <w:rsid w:val="4D054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rPr>
      <w:rFonts w:eastAsia="宋体"/>
      <w:sz w:val="18"/>
    </w:rPr>
  </w:style>
  <w:style w:type="paragraph" w:styleId="3">
    <w:name w:val="Body Text First Indent"/>
    <w:basedOn w:val="2"/>
    <w:next w:val="4"/>
    <w:unhideWhenUsed/>
    <w:qFormat/>
    <w:uiPriority w:val="99"/>
    <w:pPr>
      <w:ind w:firstLine="420" w:firstLineChars="100"/>
    </w:pPr>
  </w:style>
  <w:style w:type="paragraph" w:styleId="4">
    <w:name w:val="toc 6"/>
    <w:basedOn w:val="1"/>
    <w:next w:val="1"/>
    <w:unhideWhenUsed/>
    <w:qFormat/>
    <w:uiPriority w:val="39"/>
    <w:pPr>
      <w:ind w:left="105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图表目录1"/>
    <w:basedOn w:val="1"/>
    <w:next w:val="1"/>
    <w:qFormat/>
    <w:uiPriority w:val="0"/>
    <w:pPr>
      <w:ind w:left="200" w:leftChars="200" w:hanging="200" w:hangingChars="200"/>
    </w:pPr>
    <w:rPr>
      <w:rFonts w:ascii="Arial Unicode MS" w:hAnsi="Arial Unicode MS" w:eastAsia="Arial Unicode MS" w:cs="Arial Unicode MS"/>
      <w:color w:val="000000"/>
      <w:sz w:val="24"/>
      <w:szCs w:val="24"/>
      <w:lang w:val="zh-CN"/>
    </w:rPr>
  </w:style>
  <w:style w:type="paragraph" w:customStyle="1" w:styleId="10">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2026-01-07T02:43:00Z</dcterms:created>
  <dc:creator>周虹</dc:creator>
  <cp:lastModifiedBy>周虹</cp:lastModifiedBy>
  <dcterms:modified xsi:type="dcterms:W3CDTF">2026-01-07T02:44:24Z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54CCC90115734754A4E3FF569B08AE05_13</vt:lpwstr>
  </property>
  <property fmtid="{D5CDD505-2E9C-101B-9397-08002B2CF9AE}" pid="4" name="KSOTemplateDocerSaveRecord">
    <vt:lpwstr>eyJoZGlkIjoiMTdiYmViNWYyMGRlYzY3NGY3OTJmOGI3ODViNzRkOGQiLCJ1c2VySWQiOiIxNDc5MjAxNDY4In0=</vt:lpwstr>
  </property>
</Properties>
</file>